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5A026771"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26655F">
        <w:rPr>
          <w:bCs/>
          <w:noProof w:val="0"/>
          <w:sz w:val="24"/>
          <w:szCs w:val="24"/>
        </w:rPr>
        <w:t>3189</w:t>
      </w:r>
    </w:p>
    <w:p w14:paraId="5E30B99A" w14:textId="3B4290B8" w:rsidR="008622C2" w:rsidRPr="00465587" w:rsidRDefault="008622C2" w:rsidP="008622C2">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00526FB4">
        <w:rPr>
          <w:bCs/>
          <w:sz w:val="24"/>
          <w:szCs w:val="24"/>
          <w:lang w:eastAsia="zh-CN"/>
        </w:rPr>
        <w:t xml:space="preserve">April </w:t>
      </w:r>
      <w:r w:rsidRPr="006E1057">
        <w:rPr>
          <w:bCs/>
          <w:sz w:val="24"/>
          <w:szCs w:val="24"/>
          <w:lang w:eastAsia="zh-CN"/>
        </w:rPr>
        <w:t>12</w:t>
      </w:r>
      <w:r w:rsidR="00526FB4" w:rsidRPr="00526FB4">
        <w:rPr>
          <w:bCs/>
          <w:sz w:val="24"/>
          <w:szCs w:val="24"/>
          <w:vertAlign w:val="superscript"/>
          <w:lang w:eastAsia="zh-CN"/>
        </w:rPr>
        <w:t>th</w:t>
      </w:r>
      <w:r w:rsidR="00526FB4">
        <w:rPr>
          <w:bCs/>
          <w:sz w:val="24"/>
          <w:szCs w:val="24"/>
          <w:lang w:eastAsia="zh-CN"/>
        </w:rPr>
        <w:t xml:space="preserve"> </w:t>
      </w:r>
      <w:r w:rsidRPr="006E1057">
        <w:rPr>
          <w:bCs/>
          <w:sz w:val="24"/>
          <w:szCs w:val="24"/>
          <w:lang w:eastAsia="zh-CN"/>
        </w:rPr>
        <w:t xml:space="preserve"> –April </w:t>
      </w:r>
      <w:r w:rsidR="00526FB4">
        <w:rPr>
          <w:bCs/>
          <w:sz w:val="24"/>
          <w:szCs w:val="24"/>
          <w:lang w:eastAsia="zh-CN"/>
        </w:rPr>
        <w:t xml:space="preserve">20 </w:t>
      </w:r>
      <w:r w:rsidRPr="006E1057">
        <w:rPr>
          <w:bCs/>
          <w:sz w:val="24"/>
          <w:szCs w:val="24"/>
          <w:lang w:eastAsia="zh-CN"/>
        </w:rPr>
        <w:t>2021</w:t>
      </w:r>
      <w:r>
        <w:rPr>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50DA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40F9">
        <w:rPr>
          <w:rFonts w:cs="Arial"/>
          <w:b/>
          <w:bCs/>
          <w:sz w:val="24"/>
          <w:lang w:eastAsia="ja-JP"/>
        </w:rPr>
        <w:t>9.2</w:t>
      </w:r>
      <w:r>
        <w:rPr>
          <w:rFonts w:cs="Arial"/>
          <w:b/>
          <w:bCs/>
          <w:sz w:val="24"/>
          <w:lang w:eastAsia="ja-JP"/>
        </w:rPr>
        <w:t>.</w:t>
      </w:r>
      <w:r w:rsidR="004F40F9">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DC7FB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655F" w:rsidRPr="0026655F">
        <w:rPr>
          <w:rFonts w:ascii="Arial" w:hAnsi="Arial" w:cs="Arial"/>
          <w:b/>
          <w:bCs/>
          <w:sz w:val="24"/>
        </w:rPr>
        <w:t>Analysis on essential parts for IoT-NTN functionality for Rel-17</w:t>
      </w:r>
    </w:p>
    <w:p w14:paraId="1F147C23" w14:textId="0935B1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D7395" w:rsidRPr="009D7395">
        <w:rPr>
          <w:rFonts w:ascii="Arial" w:hAnsi="Arial" w:cs="Arial"/>
          <w:b/>
          <w:bCs/>
          <w:sz w:val="24"/>
        </w:rPr>
        <w:t>FS_LTE_NBIOT_eMTC_NTN</w:t>
      </w:r>
      <w:proofErr w:type="spellEnd"/>
      <w:r w:rsidR="009D7395" w:rsidRPr="009D7395">
        <w:rPr>
          <w:rFonts w:ascii="Arial" w:hAnsi="Arial" w:cs="Arial"/>
          <w:b/>
          <w:bCs/>
          <w:sz w:val="24"/>
        </w:rPr>
        <w:t xml:space="preserve"> </w:t>
      </w:r>
      <w:r>
        <w:rPr>
          <w:rFonts w:ascii="Arial" w:hAnsi="Arial" w:cs="Arial"/>
          <w:b/>
          <w:bCs/>
          <w:sz w:val="24"/>
        </w:rPr>
        <w:t xml:space="preserve">- Release </w:t>
      </w:r>
      <w:r w:rsidR="009D739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3F4533" w14:textId="4F4D4DA5" w:rsidR="00455323" w:rsidRDefault="00455323" w:rsidP="00A209D6">
      <w:r>
        <w:t xml:space="preserve">According to RANP#91e </w:t>
      </w:r>
      <w:r w:rsidR="00F2590D">
        <w:t>discussion</w:t>
      </w:r>
      <w:r>
        <w:t xml:space="preserve"> </w:t>
      </w:r>
      <w:r w:rsidR="00F2590D">
        <w:t>based on</w:t>
      </w:r>
      <w:r>
        <w:t xml:space="preserve"> RP-210915, WG </w:t>
      </w:r>
      <w:r w:rsidR="00825448">
        <w:t>is expected</w:t>
      </w:r>
      <w:r>
        <w:t xml:space="preserve"> to recommend essential functionality targeting Rel-17. In this contribution, we </w:t>
      </w:r>
      <w:r w:rsidR="007D4C5D">
        <w:t>discuss the topic from RAN2 point of view</w:t>
      </w:r>
      <w:r>
        <w:t>.</w:t>
      </w:r>
    </w:p>
    <w:p w14:paraId="4F547731" w14:textId="5E4B23FC" w:rsidR="00A209D6" w:rsidRPr="006E13D1" w:rsidRDefault="00A209D6" w:rsidP="00B7538C">
      <w:pPr>
        <w:pStyle w:val="Heading1"/>
      </w:pPr>
      <w:r w:rsidRPr="006E13D1">
        <w:t>2</w:t>
      </w:r>
      <w:r w:rsidRPr="006E13D1">
        <w:tab/>
      </w:r>
      <w:r w:rsidR="003A6F09">
        <w:t>Discussion</w:t>
      </w:r>
    </w:p>
    <w:p w14:paraId="40589AD6" w14:textId="47A08BAD" w:rsidR="00B46993" w:rsidRDefault="00705DE2" w:rsidP="00705DE2">
      <w:pPr>
        <w:jc w:val="both"/>
      </w:pPr>
      <w:r w:rsidRPr="00705DE2">
        <w:t>In RAN#91 meeting, there was some discussions on the minimum scope of IoT NTN SI</w:t>
      </w:r>
      <w:r w:rsidR="000C521A">
        <w:t xml:space="preserve"> in Rel-17</w:t>
      </w:r>
      <w:r w:rsidRPr="00705DE2">
        <w:t xml:space="preserve">. </w:t>
      </w:r>
      <w:r w:rsidR="00B46993">
        <w:rPr>
          <w:rFonts w:hint="eastAsia"/>
          <w:lang w:eastAsia="zh-CN"/>
        </w:rPr>
        <w:t>T</w:t>
      </w:r>
      <w:r w:rsidR="00B46993">
        <w:rPr>
          <w:lang w:eastAsia="zh-CN"/>
        </w:rPr>
        <w:t xml:space="preserve">he guidance for the scenarios, use case and potential enhancements </w:t>
      </w:r>
      <w:r w:rsidR="008558DE">
        <w:rPr>
          <w:lang w:eastAsia="zh-CN"/>
        </w:rPr>
        <w:t xml:space="preserve">from </w:t>
      </w:r>
      <w:r w:rsidR="00D1115F">
        <w:rPr>
          <w:lang w:eastAsia="zh-CN"/>
        </w:rPr>
        <w:t xml:space="preserve">RP-210915 </w:t>
      </w:r>
      <w:r w:rsidR="00B46993">
        <w:rPr>
          <w:lang w:eastAsia="zh-CN"/>
        </w:rPr>
        <w:t>are illustrated as below.</w:t>
      </w:r>
    </w:p>
    <w:tbl>
      <w:tblPr>
        <w:tblStyle w:val="TableGrid"/>
        <w:tblW w:w="0" w:type="auto"/>
        <w:tblInd w:w="562" w:type="dxa"/>
        <w:tblLook w:val="04A0" w:firstRow="1" w:lastRow="0" w:firstColumn="1" w:lastColumn="0" w:noHBand="0" w:noVBand="1"/>
      </w:tblPr>
      <w:tblGrid>
        <w:gridCol w:w="9069"/>
      </w:tblGrid>
      <w:tr w:rsidR="006F69D1" w14:paraId="7EAE48BC" w14:textId="77777777" w:rsidTr="006F69D1">
        <w:tc>
          <w:tcPr>
            <w:tcW w:w="9069" w:type="dxa"/>
          </w:tcPr>
          <w:p w14:paraId="385EF2A4" w14:textId="77777777" w:rsidR="006F69D1" w:rsidRPr="00D01D47" w:rsidRDefault="006F69D1" w:rsidP="006F69D1">
            <w:pPr>
              <w:numPr>
                <w:ilvl w:val="0"/>
                <w:numId w:val="8"/>
              </w:numPr>
              <w:overflowPunct w:val="0"/>
              <w:autoSpaceDE w:val="0"/>
              <w:autoSpaceDN w:val="0"/>
              <w:adjustRightInd w:val="0"/>
              <w:jc w:val="both"/>
              <w:textAlignment w:val="baseline"/>
              <w:rPr>
                <w:rFonts w:cs="Arial"/>
              </w:rPr>
            </w:pPr>
            <w:r w:rsidRPr="00D01D47">
              <w:rPr>
                <w:rFonts w:cs="Arial"/>
              </w:rPr>
              <w:t>The study on IoT over NTN should target the following by RAN#92</w:t>
            </w:r>
          </w:p>
          <w:p w14:paraId="2D8F44D6" w14:textId="77777777" w:rsidR="006F69D1" w:rsidRPr="00C61678" w:rsidRDefault="006F69D1" w:rsidP="006F69D1">
            <w:pPr>
              <w:numPr>
                <w:ilvl w:val="1"/>
                <w:numId w:val="8"/>
              </w:numPr>
              <w:overflowPunct w:val="0"/>
              <w:autoSpaceDE w:val="0"/>
              <w:autoSpaceDN w:val="0"/>
              <w:adjustRightInd w:val="0"/>
              <w:jc w:val="both"/>
              <w:textAlignment w:val="baseline"/>
              <w:rPr>
                <w:rFonts w:cs="Arial"/>
              </w:rPr>
            </w:pPr>
            <w:r w:rsidRPr="00C61678">
              <w:rPr>
                <w:rFonts w:cs="Arial"/>
              </w:rPr>
              <w:t xml:space="preserve">Detailed study of solutions addressing essential functionality for GEO and NGSO scenarios, </w:t>
            </w:r>
            <w:r>
              <w:rPr>
                <w:rFonts w:cs="Arial"/>
              </w:rPr>
              <w:t xml:space="preserve">prioritizing </w:t>
            </w:r>
            <w:r w:rsidRPr="00C61678">
              <w:rPr>
                <w:rFonts w:cs="Arial"/>
              </w:rPr>
              <w:t>at least the use case of intermittent delay-tolerant small packet transmission</w:t>
            </w:r>
            <w:r>
              <w:rPr>
                <w:rFonts w:cs="Arial"/>
              </w:rPr>
              <w:t>s</w:t>
            </w:r>
            <w:r w:rsidRPr="00C61678">
              <w:rPr>
                <w:rFonts w:cs="Arial"/>
              </w:rPr>
              <w:t xml:space="preserve"> </w:t>
            </w:r>
          </w:p>
          <w:p w14:paraId="6C50959D" w14:textId="77777777" w:rsidR="006F69D1" w:rsidRPr="00C61678" w:rsidRDefault="006F69D1" w:rsidP="006F69D1">
            <w:pPr>
              <w:numPr>
                <w:ilvl w:val="1"/>
                <w:numId w:val="8"/>
              </w:numPr>
              <w:overflowPunct w:val="0"/>
              <w:autoSpaceDE w:val="0"/>
              <w:autoSpaceDN w:val="0"/>
              <w:adjustRightInd w:val="0"/>
              <w:jc w:val="both"/>
              <w:textAlignment w:val="baseline"/>
              <w:rPr>
                <w:rFonts w:cs="Arial"/>
              </w:rPr>
            </w:pPr>
            <w:r w:rsidRPr="00C61678">
              <w:rPr>
                <w:rFonts w:cs="Arial"/>
              </w:rPr>
              <w:t>Prioritization of potential enhancements for the functionalities needed specifically for IoT over NTN that cannot be translated from the ongoing NR NTN WI for the considered scenarios</w:t>
            </w:r>
            <w:r>
              <w:rPr>
                <w:rFonts w:cs="Arial"/>
              </w:rPr>
              <w:t xml:space="preserve"> and use case(s)</w:t>
            </w:r>
            <w:r w:rsidRPr="00C61678">
              <w:rPr>
                <w:rFonts w:cs="Arial"/>
              </w:rPr>
              <w:t xml:space="preserve"> in the study</w:t>
            </w:r>
          </w:p>
          <w:p w14:paraId="0ED78FA4" w14:textId="0E8DABC4" w:rsidR="006F69D1" w:rsidRPr="006F69D1" w:rsidRDefault="006F69D1" w:rsidP="00825448">
            <w:pPr>
              <w:numPr>
                <w:ilvl w:val="1"/>
                <w:numId w:val="8"/>
              </w:numPr>
              <w:overflowPunct w:val="0"/>
              <w:autoSpaceDE w:val="0"/>
              <w:autoSpaceDN w:val="0"/>
              <w:adjustRightInd w:val="0"/>
              <w:jc w:val="both"/>
              <w:textAlignment w:val="baseline"/>
              <w:rPr>
                <w:rFonts w:cs="Arial"/>
              </w:rPr>
            </w:pPr>
            <w:r w:rsidRPr="00C61678">
              <w:rPr>
                <w:rFonts w:cs="Arial"/>
              </w:rPr>
              <w:t>Recommendations on specification changes needed at least for essential functionality</w:t>
            </w:r>
            <w:r>
              <w:rPr>
                <w:rFonts w:cs="Arial"/>
              </w:rPr>
              <w:t xml:space="preserve"> (to be determined by working groups targeting Rel-17)</w:t>
            </w:r>
            <w:r w:rsidRPr="00C61678">
              <w:rPr>
                <w:rFonts w:cs="Arial"/>
              </w:rPr>
              <w:t xml:space="preserve">, for the considered scenarios </w:t>
            </w:r>
            <w:r>
              <w:rPr>
                <w:rFonts w:cs="Arial"/>
              </w:rPr>
              <w:t xml:space="preserve">and use case(s) </w:t>
            </w:r>
            <w:r w:rsidRPr="00C61678">
              <w:rPr>
                <w:rFonts w:cs="Arial"/>
              </w:rPr>
              <w:t xml:space="preserve"> </w:t>
            </w:r>
          </w:p>
        </w:tc>
      </w:tr>
    </w:tbl>
    <w:p w14:paraId="672E38CB" w14:textId="77777777" w:rsidR="00B46993" w:rsidRPr="00B46993" w:rsidRDefault="00B46993" w:rsidP="00825448">
      <w:pPr>
        <w:jc w:val="both"/>
        <w:rPr>
          <w:sz w:val="2"/>
          <w:szCs w:val="2"/>
        </w:rPr>
      </w:pPr>
    </w:p>
    <w:p w14:paraId="3A8D1302" w14:textId="239BD065" w:rsidR="006F69D1" w:rsidRPr="00825448" w:rsidRDefault="00555129" w:rsidP="00825448">
      <w:pPr>
        <w:jc w:val="both"/>
      </w:pPr>
      <w:r>
        <w:rPr>
          <w:rFonts w:cs="Arial"/>
        </w:rPr>
        <w:t xml:space="preserve">Following are our views related to the essential functionalities to considered for specification changes on various requirements relevant for IoT deployments. </w:t>
      </w:r>
    </w:p>
    <w:p w14:paraId="4587F1AA" w14:textId="0A9247FD" w:rsidR="00825448" w:rsidRDefault="00825448" w:rsidP="00825448">
      <w:pPr>
        <w:numPr>
          <w:ilvl w:val="0"/>
          <w:numId w:val="8"/>
        </w:numPr>
        <w:overflowPunct w:val="0"/>
        <w:autoSpaceDE w:val="0"/>
        <w:autoSpaceDN w:val="0"/>
        <w:adjustRightInd w:val="0"/>
        <w:ind w:left="644"/>
        <w:rPr>
          <w:rFonts w:cs="Arial"/>
        </w:rPr>
      </w:pPr>
      <w:r>
        <w:rPr>
          <w:rFonts w:cs="Arial"/>
        </w:rPr>
        <w:t>IoT NTN Architecture</w:t>
      </w:r>
    </w:p>
    <w:p w14:paraId="28E06491" w14:textId="775957EF" w:rsidR="00825448" w:rsidRDefault="00560B07" w:rsidP="00825448">
      <w:pPr>
        <w:overflowPunct w:val="0"/>
        <w:autoSpaceDE w:val="0"/>
        <w:autoSpaceDN w:val="0"/>
        <w:adjustRightInd w:val="0"/>
        <w:ind w:left="644"/>
        <w:rPr>
          <w:rFonts w:cs="Arial"/>
        </w:rPr>
      </w:pPr>
      <w:r>
        <w:rPr>
          <w:rFonts w:cs="Arial"/>
        </w:rPr>
        <w:t xml:space="preserve">As most of the current terrestrial IoT deployments and devices have only EPC connectivity, reuse of terrestrial network architecture with EPC as basis for Rel-17. Connectivity to 5GC is not essential for Rel-17 to achieve the minimum performance required for the first release. Even if the initial assessment on specification impact in RAN2 for 5GC connectivity was not significant it is yet to be confirmed via technical analysis. Moreover supporting of all the NTN specific adaptation over RAN3 interfaces of EPC also for NGC interface requires additional efforts. </w:t>
      </w:r>
    </w:p>
    <w:p w14:paraId="398F5240" w14:textId="77C34242" w:rsidR="00560B07" w:rsidRPr="00560B07" w:rsidRDefault="00560B07" w:rsidP="00825448">
      <w:pPr>
        <w:overflowPunct w:val="0"/>
        <w:autoSpaceDE w:val="0"/>
        <w:autoSpaceDN w:val="0"/>
        <w:adjustRightInd w:val="0"/>
        <w:ind w:left="644"/>
        <w:rPr>
          <w:rFonts w:cs="Arial"/>
          <w:b/>
          <w:bCs/>
        </w:rPr>
      </w:pPr>
      <w:r w:rsidRPr="00560B07">
        <w:rPr>
          <w:rFonts w:cs="Arial"/>
          <w:b/>
          <w:bCs/>
        </w:rPr>
        <w:t xml:space="preserve">Proposal </w:t>
      </w:r>
      <w:r>
        <w:rPr>
          <w:rFonts w:cs="Arial"/>
          <w:b/>
          <w:bCs/>
        </w:rPr>
        <w:t>1</w:t>
      </w:r>
      <w:r w:rsidRPr="00560B07">
        <w:rPr>
          <w:rFonts w:cs="Arial"/>
          <w:b/>
          <w:bCs/>
        </w:rPr>
        <w:t>:5GC connectivity is not essential functionality for the listed scenarios.</w:t>
      </w:r>
    </w:p>
    <w:p w14:paraId="5034B849" w14:textId="0DF33013" w:rsidR="00825448" w:rsidRDefault="00825448" w:rsidP="00825448">
      <w:pPr>
        <w:numPr>
          <w:ilvl w:val="0"/>
          <w:numId w:val="8"/>
        </w:numPr>
        <w:overflowPunct w:val="0"/>
        <w:autoSpaceDE w:val="0"/>
        <w:autoSpaceDN w:val="0"/>
        <w:adjustRightInd w:val="0"/>
        <w:ind w:left="644"/>
        <w:rPr>
          <w:rFonts w:cs="Arial"/>
        </w:rPr>
      </w:pPr>
      <w:r>
        <w:rPr>
          <w:rFonts w:cs="Arial"/>
        </w:rPr>
        <w:t xml:space="preserve">HARQ </w:t>
      </w:r>
    </w:p>
    <w:p w14:paraId="118E9F71" w14:textId="18E70428" w:rsidR="00825448" w:rsidRDefault="00C83D17" w:rsidP="00825448">
      <w:pPr>
        <w:overflowPunct w:val="0"/>
        <w:autoSpaceDE w:val="0"/>
        <w:autoSpaceDN w:val="0"/>
        <w:adjustRightInd w:val="0"/>
        <w:ind w:left="644"/>
        <w:rPr>
          <w:rFonts w:cs="Arial"/>
        </w:rPr>
      </w:pPr>
      <w:r>
        <w:rPr>
          <w:rFonts w:cs="Arial"/>
        </w:rPr>
        <w:t xml:space="preserve">Since </w:t>
      </w:r>
      <w:r w:rsidR="001D0FFC">
        <w:rPr>
          <w:rFonts w:cs="Arial"/>
        </w:rPr>
        <w:t>guidance from RP</w:t>
      </w:r>
      <w:r w:rsidR="0006478D">
        <w:rPr>
          <w:rFonts w:cs="Arial"/>
        </w:rPr>
        <w:t>-210915</w:t>
      </w:r>
      <w:r w:rsidR="00777973">
        <w:rPr>
          <w:rFonts w:cs="Arial"/>
        </w:rPr>
        <w:t xml:space="preserve"> </w:t>
      </w:r>
      <w:r w:rsidR="00777973" w:rsidRPr="00777973">
        <w:rPr>
          <w:rFonts w:cs="Arial"/>
        </w:rPr>
        <w:t>prioritiz</w:t>
      </w:r>
      <w:r w:rsidR="00777973">
        <w:rPr>
          <w:rFonts w:cs="Arial"/>
        </w:rPr>
        <w:t>e</w:t>
      </w:r>
      <w:r w:rsidR="00777973" w:rsidRPr="00777973">
        <w:rPr>
          <w:rFonts w:cs="Arial"/>
        </w:rPr>
        <w:t xml:space="preserve"> the use case of intermittent delay-tolerant small packet transmissions</w:t>
      </w:r>
      <w:r w:rsidR="00777973">
        <w:rPr>
          <w:rFonts w:cs="Arial"/>
        </w:rPr>
        <w:t xml:space="preserve">, </w:t>
      </w:r>
      <w:r>
        <w:rPr>
          <w:rFonts w:cs="Arial"/>
        </w:rPr>
        <w:t xml:space="preserve">the data rate is not the key metric </w:t>
      </w:r>
      <w:r w:rsidR="00782C1C">
        <w:rPr>
          <w:rFonts w:cs="Arial"/>
        </w:rPr>
        <w:t>for this scenario</w:t>
      </w:r>
      <w:r>
        <w:rPr>
          <w:rFonts w:cs="Arial"/>
        </w:rPr>
        <w:t>. I</w:t>
      </w:r>
      <w:r w:rsidR="00777973">
        <w:rPr>
          <w:rFonts w:cs="Arial"/>
        </w:rPr>
        <w:t>t seems s</w:t>
      </w:r>
      <w:r w:rsidR="00825448">
        <w:rPr>
          <w:rFonts w:cs="Arial"/>
        </w:rPr>
        <w:t>upport</w:t>
      </w:r>
      <w:r w:rsidR="00777973">
        <w:rPr>
          <w:rFonts w:cs="Arial"/>
        </w:rPr>
        <w:t>ing</w:t>
      </w:r>
      <w:r w:rsidR="00825448">
        <w:rPr>
          <w:rFonts w:cs="Arial"/>
        </w:rPr>
        <w:t xml:space="preserve"> basic HARQ feature is acceptable for Rel-17. The enhancements to avoid HARQ stalling in NTN (e.g. HARQ disabling or increasing HARQ number) </w:t>
      </w:r>
      <w:r>
        <w:rPr>
          <w:rFonts w:cs="Arial"/>
        </w:rPr>
        <w:t xml:space="preserve">to improve single UE’s data rate </w:t>
      </w:r>
      <w:r w:rsidR="00825448">
        <w:rPr>
          <w:rFonts w:cs="Arial"/>
        </w:rPr>
        <w:t xml:space="preserve">can be considered as non-essential. The </w:t>
      </w:r>
      <w:r>
        <w:rPr>
          <w:rFonts w:cs="Arial"/>
        </w:rPr>
        <w:t xml:space="preserve">other </w:t>
      </w:r>
      <w:r w:rsidR="00825448">
        <w:rPr>
          <w:rFonts w:cs="Arial"/>
        </w:rPr>
        <w:t>IoT feature enhancements to improve data rate (e.g. multiple TB scheduling) can be considered as non-essential as well.</w:t>
      </w:r>
    </w:p>
    <w:p w14:paraId="27875A24" w14:textId="5510EEE3" w:rsidR="00825448" w:rsidRDefault="00825448" w:rsidP="00825448">
      <w:pPr>
        <w:overflowPunct w:val="0"/>
        <w:autoSpaceDE w:val="0"/>
        <w:autoSpaceDN w:val="0"/>
        <w:adjustRightInd w:val="0"/>
        <w:ind w:left="644"/>
        <w:rPr>
          <w:rFonts w:cs="Arial"/>
        </w:rPr>
      </w:pPr>
      <w:r>
        <w:rPr>
          <w:rFonts w:cs="Arial"/>
        </w:rPr>
        <w:lastRenderedPageBreak/>
        <w:t xml:space="preserve">Furthermore, </w:t>
      </w:r>
      <w:r w:rsidRPr="00306BC4">
        <w:rPr>
          <w:rFonts w:cs="Arial"/>
        </w:rPr>
        <w:t>RAN2 already agreed UL/DL data rate performance target for evaluation purposes (and captured in TR36.763, DL 2kbps/UL 10kbps)</w:t>
      </w:r>
      <w:r w:rsidR="007B3690">
        <w:rPr>
          <w:rFonts w:cs="Arial"/>
        </w:rPr>
        <w:t>.</w:t>
      </w:r>
      <w:r w:rsidRPr="00306BC4">
        <w:rPr>
          <w:rFonts w:cs="Arial"/>
        </w:rPr>
        <w:t xml:space="preserve"> </w:t>
      </w:r>
      <w:r w:rsidR="007B3690">
        <w:rPr>
          <w:rFonts w:cs="Arial"/>
        </w:rPr>
        <w:t>S</w:t>
      </w:r>
      <w:r>
        <w:rPr>
          <w:rFonts w:cs="Arial"/>
        </w:rPr>
        <w:t>ince</w:t>
      </w:r>
      <w:r w:rsidRPr="00306BC4">
        <w:rPr>
          <w:rFonts w:cs="Arial"/>
        </w:rPr>
        <w:t xml:space="preserve"> HARQ enhancements is not considered as essential functionality, it </w:t>
      </w:r>
      <w:r>
        <w:rPr>
          <w:rFonts w:cs="Arial"/>
        </w:rPr>
        <w:t>is hard to</w:t>
      </w:r>
      <w:r w:rsidRPr="00306BC4">
        <w:rPr>
          <w:rFonts w:cs="Arial"/>
        </w:rPr>
        <w:t xml:space="preserve"> achieve </w:t>
      </w:r>
      <w:r w:rsidR="00224031">
        <w:rPr>
          <w:rFonts w:cs="Arial"/>
        </w:rPr>
        <w:t xml:space="preserve">the data rate target </w:t>
      </w:r>
      <w:r w:rsidRPr="00306BC4">
        <w:rPr>
          <w:rFonts w:cs="Arial"/>
        </w:rPr>
        <w:t xml:space="preserve">with the essential features only. </w:t>
      </w:r>
      <w:r>
        <w:rPr>
          <w:rFonts w:cs="Arial"/>
        </w:rPr>
        <w:t>T</w:t>
      </w:r>
      <w:r w:rsidRPr="00306BC4">
        <w:rPr>
          <w:rFonts w:cs="Arial"/>
        </w:rPr>
        <w:t xml:space="preserve">he data rate target </w:t>
      </w:r>
      <w:r>
        <w:rPr>
          <w:rFonts w:cs="Arial"/>
        </w:rPr>
        <w:t xml:space="preserve">in TR </w:t>
      </w:r>
      <w:r w:rsidRPr="00306BC4">
        <w:rPr>
          <w:rFonts w:cs="Arial"/>
        </w:rPr>
        <w:t>need to be removed or re-visited</w:t>
      </w:r>
      <w:r>
        <w:rPr>
          <w:rFonts w:cs="Arial"/>
        </w:rPr>
        <w:t xml:space="preserve"> for Rel-17</w:t>
      </w:r>
      <w:r w:rsidRPr="00306BC4">
        <w:rPr>
          <w:rFonts w:cs="Arial"/>
        </w:rPr>
        <w:t>.</w:t>
      </w:r>
    </w:p>
    <w:p w14:paraId="79385146" w14:textId="46427CA9" w:rsidR="00777973" w:rsidRPr="003F5368" w:rsidRDefault="00777973" w:rsidP="00560B07">
      <w:pPr>
        <w:ind w:left="644"/>
        <w:rPr>
          <w:b/>
        </w:rPr>
      </w:pPr>
      <w:r w:rsidRPr="003F5368">
        <w:rPr>
          <w:b/>
        </w:rPr>
        <w:t xml:space="preserve">Proposal </w:t>
      </w:r>
      <w:r w:rsidR="00560B07">
        <w:rPr>
          <w:b/>
        </w:rPr>
        <w:t>2</w:t>
      </w:r>
      <w:r w:rsidRPr="003F5368">
        <w:rPr>
          <w:b/>
        </w:rPr>
        <w:t>: Only basic HARQ functionality supported in Rel-17</w:t>
      </w:r>
      <w:r w:rsidR="003F5368" w:rsidRPr="003F5368">
        <w:rPr>
          <w:b/>
        </w:rPr>
        <w:t xml:space="preserve">. The data rate target in TR need to be removed or re-visited since no HARQ enhancements </w:t>
      </w:r>
      <w:r w:rsidR="003F5368">
        <w:rPr>
          <w:b/>
        </w:rPr>
        <w:t>to be supported</w:t>
      </w:r>
      <w:r w:rsidR="003F5368" w:rsidRPr="003F5368">
        <w:rPr>
          <w:b/>
        </w:rPr>
        <w:t>.</w:t>
      </w:r>
    </w:p>
    <w:p w14:paraId="0E99D160" w14:textId="03084118" w:rsidR="00825448" w:rsidRPr="00332102" w:rsidRDefault="00825448" w:rsidP="00825448">
      <w:pPr>
        <w:numPr>
          <w:ilvl w:val="0"/>
          <w:numId w:val="8"/>
        </w:numPr>
        <w:overflowPunct w:val="0"/>
        <w:autoSpaceDE w:val="0"/>
        <w:autoSpaceDN w:val="0"/>
        <w:adjustRightInd w:val="0"/>
        <w:ind w:left="644"/>
        <w:rPr>
          <w:rFonts w:cs="Arial"/>
          <w:b/>
          <w:bCs/>
        </w:rPr>
      </w:pPr>
      <w:r w:rsidRPr="00332102">
        <w:rPr>
          <w:rFonts w:cs="Arial"/>
          <w:b/>
          <w:bCs/>
        </w:rPr>
        <w:t>Latency</w:t>
      </w:r>
    </w:p>
    <w:p w14:paraId="6EB5E047" w14:textId="36342079" w:rsidR="00332102" w:rsidRDefault="00332102" w:rsidP="00332102">
      <w:pPr>
        <w:overflowPunct w:val="0"/>
        <w:autoSpaceDE w:val="0"/>
        <w:autoSpaceDN w:val="0"/>
        <w:adjustRightInd w:val="0"/>
        <w:ind w:left="644"/>
        <w:rPr>
          <w:rFonts w:cs="Arial"/>
        </w:rPr>
      </w:pPr>
      <w:r>
        <w:rPr>
          <w:rFonts w:cs="Arial"/>
        </w:rPr>
        <w:t xml:space="preserve">The essential requirements related to latency needs to be identified based on the requirements on latency for IoT-NTN. For terrestrial IoT networks, latency requirements are applicable only for exception reporting such as alarms or critical event reporting from smart meters or sensors. For these cases maximum latency of 10 seconds was agreed as performance requirement. This requirement assumes the UE is resuming from deep-sleep state of RRC-IDLE state based on application trigger.  </w:t>
      </w:r>
    </w:p>
    <w:p w14:paraId="08CEA5C4" w14:textId="7050E2DC" w:rsidR="00332102" w:rsidRDefault="00332102" w:rsidP="00332102">
      <w:pPr>
        <w:overflowPunct w:val="0"/>
        <w:autoSpaceDE w:val="0"/>
        <w:autoSpaceDN w:val="0"/>
        <w:adjustRightInd w:val="0"/>
        <w:ind w:left="644"/>
        <w:rPr>
          <w:rFonts w:cs="Arial"/>
        </w:rPr>
      </w:pPr>
      <w:r>
        <w:rPr>
          <w:rFonts w:cs="Arial"/>
        </w:rPr>
        <w:t xml:space="preserve">Depending on the required coverage enhancements, the time taken for uplink and downlink transmissions are determined based on the required number of </w:t>
      </w:r>
      <w:r w:rsidR="00580E39">
        <w:rPr>
          <w:rFonts w:cs="Arial"/>
        </w:rPr>
        <w:t>repetitions</w:t>
      </w:r>
      <w:r>
        <w:rPr>
          <w:rFonts w:cs="Arial"/>
        </w:rPr>
        <w:t>.  In case of NTN, the delay will be increased due to additional timing delay to compensate the NTN link delay. Considering this additional delay introduced in each step of uplink transmission and downlink for UE with Half duplex capability</w:t>
      </w:r>
      <w:r w:rsidR="00B73C3A">
        <w:rPr>
          <w:rFonts w:cs="Arial"/>
        </w:rPr>
        <w:t xml:space="preserve"> at least the early data transmission enhancements are considered for exception reports.</w:t>
      </w:r>
      <w:r w:rsidR="004252D1">
        <w:rPr>
          <w:rFonts w:cs="Arial"/>
        </w:rPr>
        <w:t xml:space="preserve"> </w:t>
      </w:r>
    </w:p>
    <w:p w14:paraId="5C494511" w14:textId="6A230178" w:rsidR="00B73C3A" w:rsidRDefault="00B73C3A" w:rsidP="00B73C3A">
      <w:pPr>
        <w:ind w:left="644"/>
        <w:rPr>
          <w:b/>
        </w:rPr>
      </w:pPr>
      <w:r>
        <w:rPr>
          <w:b/>
        </w:rPr>
        <w:t xml:space="preserve">Observation </w:t>
      </w:r>
      <w:r w:rsidR="00A92E82">
        <w:rPr>
          <w:b/>
        </w:rPr>
        <w:t>1</w:t>
      </w:r>
      <w:r>
        <w:rPr>
          <w:b/>
        </w:rPr>
        <w:t>: Analysis of latency for exception reporting is expected to increase due to additional delay for NTN timing adjustment in uplink transmission.</w:t>
      </w:r>
    </w:p>
    <w:p w14:paraId="287A31FA" w14:textId="7AD33CAF" w:rsidR="00B73C3A" w:rsidRDefault="00B73C3A" w:rsidP="00B73C3A">
      <w:pPr>
        <w:ind w:left="644"/>
        <w:rPr>
          <w:b/>
        </w:rPr>
      </w:pPr>
      <w:r>
        <w:rPr>
          <w:b/>
        </w:rPr>
        <w:t xml:space="preserve">Proposal </w:t>
      </w:r>
      <w:r w:rsidR="00A92E82">
        <w:rPr>
          <w:b/>
        </w:rPr>
        <w:t>3</w:t>
      </w:r>
      <w:r>
        <w:rPr>
          <w:b/>
        </w:rPr>
        <w:t>: Latency time evaluation considering the additional delay due to NTN adaptation should be concluded within RAN2/RAN1.</w:t>
      </w:r>
    </w:p>
    <w:p w14:paraId="10549AAC" w14:textId="2A199029" w:rsidR="00B73C3A" w:rsidRDefault="00B73C3A" w:rsidP="00B73C3A">
      <w:pPr>
        <w:ind w:left="644"/>
        <w:rPr>
          <w:b/>
        </w:rPr>
      </w:pPr>
      <w:r>
        <w:rPr>
          <w:b/>
        </w:rPr>
        <w:t xml:space="preserve">Proposal </w:t>
      </w:r>
      <w:r w:rsidR="0032090F">
        <w:rPr>
          <w:b/>
        </w:rPr>
        <w:t>4</w:t>
      </w:r>
      <w:r>
        <w:rPr>
          <w:b/>
        </w:rPr>
        <w:t>: RAN2/RAN1 to agree on whether relaxation on latency for exception requirement beyond 10 seconds is acceptable or not to further decide on essential features.</w:t>
      </w:r>
    </w:p>
    <w:p w14:paraId="33228375" w14:textId="57C1BBF2" w:rsidR="00B73C3A" w:rsidRDefault="00B73C3A" w:rsidP="00B73C3A">
      <w:pPr>
        <w:ind w:left="644"/>
        <w:rPr>
          <w:b/>
        </w:rPr>
      </w:pPr>
      <w:r w:rsidRPr="003F5368">
        <w:rPr>
          <w:b/>
        </w:rPr>
        <w:t xml:space="preserve">Proposal </w:t>
      </w:r>
      <w:r w:rsidR="0032090F">
        <w:rPr>
          <w:b/>
        </w:rPr>
        <w:t>5</w:t>
      </w:r>
      <w:r w:rsidRPr="003F5368">
        <w:rPr>
          <w:b/>
        </w:rPr>
        <w:t>:</w:t>
      </w:r>
      <w:r w:rsidR="004252D1">
        <w:rPr>
          <w:b/>
        </w:rPr>
        <w:t xml:space="preserve"> If the latency requirements cannot be relaxed for Rel-17, features relevant for small data transmission (i.e. EDT, Fast RRC connection release) should be considered as essential features for the study.</w:t>
      </w:r>
    </w:p>
    <w:p w14:paraId="7019106A" w14:textId="74F049C7" w:rsidR="00825448" w:rsidRPr="009900FB" w:rsidRDefault="00825448" w:rsidP="00825448">
      <w:pPr>
        <w:numPr>
          <w:ilvl w:val="0"/>
          <w:numId w:val="8"/>
        </w:numPr>
        <w:overflowPunct w:val="0"/>
        <w:autoSpaceDE w:val="0"/>
        <w:autoSpaceDN w:val="0"/>
        <w:adjustRightInd w:val="0"/>
        <w:ind w:left="644"/>
        <w:rPr>
          <w:rFonts w:cs="Arial"/>
          <w:b/>
          <w:bCs/>
        </w:rPr>
      </w:pPr>
      <w:r w:rsidRPr="009900FB">
        <w:rPr>
          <w:rFonts w:cs="Arial"/>
          <w:b/>
          <w:bCs/>
        </w:rPr>
        <w:t xml:space="preserve">Power consumption </w:t>
      </w:r>
    </w:p>
    <w:p w14:paraId="414B55FF" w14:textId="3A41AC2C" w:rsidR="00B73C3A" w:rsidRDefault="00B73C3A" w:rsidP="00B73C3A">
      <w:pPr>
        <w:overflowPunct w:val="0"/>
        <w:autoSpaceDE w:val="0"/>
        <w:autoSpaceDN w:val="0"/>
        <w:adjustRightInd w:val="0"/>
        <w:ind w:left="644"/>
        <w:rPr>
          <w:rFonts w:cs="Arial"/>
        </w:rPr>
      </w:pPr>
      <w:r>
        <w:rPr>
          <w:rFonts w:cs="Arial"/>
        </w:rPr>
        <w:t xml:space="preserve">Most of the power consumption benefits to achieve the longer battery life time is related to idle mode functionality enhancements. The impact of enhancements to minimise the power consumption in connected mode on the battery life time is not significant.  Out of the idle mode features eDRX and PSM functionalities will bring the considerable </w:t>
      </w:r>
      <w:r w:rsidR="001B26A4">
        <w:rPr>
          <w:rFonts w:cs="Arial"/>
        </w:rPr>
        <w:t xml:space="preserve">improvement for the battery lifetime. In </w:t>
      </w:r>
      <w:r w:rsidR="00486670">
        <w:rPr>
          <w:rFonts w:cs="Arial"/>
        </w:rPr>
        <w:t>addition,</w:t>
      </w:r>
      <w:r w:rsidR="001B26A4">
        <w:rPr>
          <w:rFonts w:cs="Arial"/>
        </w:rPr>
        <w:t xml:space="preserve"> relaxed serving cell measurements also important feature for power consumption improvement. Impact of additional GNSS operation for every eDRX wake-up occasion is key additional component increasing the power consumption of idle mode UE.  Improvement of GNSS operation for eDRX operation will require detailed study on this operation to identify the additional requirements. </w:t>
      </w:r>
    </w:p>
    <w:p w14:paraId="46AECA53" w14:textId="55B0D84B" w:rsidR="001B26A4" w:rsidRPr="001B26A4" w:rsidRDefault="001B26A4" w:rsidP="00B73C3A">
      <w:pPr>
        <w:overflowPunct w:val="0"/>
        <w:autoSpaceDE w:val="0"/>
        <w:autoSpaceDN w:val="0"/>
        <w:adjustRightInd w:val="0"/>
        <w:ind w:left="644"/>
        <w:rPr>
          <w:rFonts w:cs="Arial"/>
          <w:b/>
          <w:bCs/>
        </w:rPr>
      </w:pPr>
      <w:r w:rsidRPr="001B26A4">
        <w:rPr>
          <w:rFonts w:cs="Arial"/>
          <w:b/>
          <w:bCs/>
        </w:rPr>
        <w:t xml:space="preserve">Proposal </w:t>
      </w:r>
      <w:r w:rsidR="00A83E3B">
        <w:rPr>
          <w:rFonts w:cs="Arial"/>
          <w:b/>
          <w:bCs/>
        </w:rPr>
        <w:t>6</w:t>
      </w:r>
      <w:r w:rsidRPr="001B26A4">
        <w:rPr>
          <w:rFonts w:cs="Arial"/>
          <w:b/>
          <w:bCs/>
        </w:rPr>
        <w:t>: Connected mode enhancements related to power consumption is not considered as essential for Rel-17.</w:t>
      </w:r>
    </w:p>
    <w:p w14:paraId="14A76DC8" w14:textId="2FCE6E03" w:rsidR="001B26A4" w:rsidRPr="001B26A4" w:rsidRDefault="001B26A4" w:rsidP="00B73C3A">
      <w:pPr>
        <w:overflowPunct w:val="0"/>
        <w:autoSpaceDE w:val="0"/>
        <w:autoSpaceDN w:val="0"/>
        <w:adjustRightInd w:val="0"/>
        <w:ind w:left="644"/>
        <w:rPr>
          <w:rFonts w:cs="Arial"/>
          <w:b/>
          <w:bCs/>
        </w:rPr>
      </w:pPr>
      <w:r w:rsidRPr="001B26A4">
        <w:rPr>
          <w:rFonts w:cs="Arial"/>
          <w:b/>
          <w:bCs/>
        </w:rPr>
        <w:t xml:space="preserve">Proposal </w:t>
      </w:r>
      <w:r w:rsidR="00A171A8">
        <w:rPr>
          <w:rFonts w:cs="Arial"/>
          <w:b/>
          <w:bCs/>
        </w:rPr>
        <w:t>7</w:t>
      </w:r>
      <w:r w:rsidRPr="001B26A4">
        <w:rPr>
          <w:rFonts w:cs="Arial"/>
          <w:b/>
          <w:bCs/>
        </w:rPr>
        <w:t>: Key features for power consumption reduction for IoT-NTN are eDRX/PSM and serving cell relaxed measurements. Adaptation of these features for NTN should be considered as essential.</w:t>
      </w:r>
    </w:p>
    <w:p w14:paraId="00E90506" w14:textId="6DC9AAD2" w:rsidR="001B26A4" w:rsidRPr="001B26A4" w:rsidRDefault="001B26A4" w:rsidP="00B73C3A">
      <w:pPr>
        <w:overflowPunct w:val="0"/>
        <w:autoSpaceDE w:val="0"/>
        <w:autoSpaceDN w:val="0"/>
        <w:adjustRightInd w:val="0"/>
        <w:ind w:left="644"/>
        <w:rPr>
          <w:rFonts w:cs="Arial"/>
          <w:b/>
          <w:bCs/>
        </w:rPr>
      </w:pPr>
      <w:r w:rsidRPr="001B26A4">
        <w:rPr>
          <w:rFonts w:cs="Arial"/>
          <w:b/>
          <w:bCs/>
        </w:rPr>
        <w:t xml:space="preserve">Proposal </w:t>
      </w:r>
      <w:r w:rsidR="00F86ADB">
        <w:rPr>
          <w:rFonts w:cs="Arial"/>
          <w:b/>
          <w:bCs/>
        </w:rPr>
        <w:t>8</w:t>
      </w:r>
      <w:r w:rsidRPr="001B26A4">
        <w:rPr>
          <w:rFonts w:cs="Arial"/>
          <w:b/>
          <w:bCs/>
        </w:rPr>
        <w:t xml:space="preserve">: </w:t>
      </w:r>
      <w:r w:rsidR="004D7F65">
        <w:rPr>
          <w:rFonts w:cs="Arial"/>
          <w:b/>
          <w:bCs/>
        </w:rPr>
        <w:t>Battery lifetime requirements need to re</w:t>
      </w:r>
      <w:r w:rsidR="00555129">
        <w:rPr>
          <w:rFonts w:cs="Arial"/>
          <w:b/>
          <w:bCs/>
        </w:rPr>
        <w:t>visited if the eDRX operations is considered without any modification for NTN aspects such as GNSS operation and cell-change during eDRX wake-up occasion.</w:t>
      </w:r>
    </w:p>
    <w:p w14:paraId="304E5D48" w14:textId="53BEF836" w:rsidR="00825448" w:rsidRPr="004E3B03" w:rsidRDefault="00825448" w:rsidP="00825448">
      <w:pPr>
        <w:numPr>
          <w:ilvl w:val="0"/>
          <w:numId w:val="8"/>
        </w:numPr>
        <w:overflowPunct w:val="0"/>
        <w:autoSpaceDE w:val="0"/>
        <w:autoSpaceDN w:val="0"/>
        <w:adjustRightInd w:val="0"/>
        <w:ind w:left="644"/>
        <w:rPr>
          <w:rFonts w:cs="Arial"/>
          <w:b/>
          <w:bCs/>
        </w:rPr>
      </w:pPr>
      <w:r w:rsidRPr="004E3B03">
        <w:rPr>
          <w:rFonts w:cs="Arial"/>
          <w:b/>
          <w:bCs/>
        </w:rPr>
        <w:t xml:space="preserve">Spectral efficiency </w:t>
      </w:r>
    </w:p>
    <w:p w14:paraId="6045228F" w14:textId="031136F7" w:rsidR="001B26A4" w:rsidRDefault="001B26A4" w:rsidP="001B26A4">
      <w:pPr>
        <w:overflowPunct w:val="0"/>
        <w:autoSpaceDE w:val="0"/>
        <w:autoSpaceDN w:val="0"/>
        <w:adjustRightInd w:val="0"/>
        <w:ind w:left="644"/>
        <w:rPr>
          <w:rFonts w:cs="Arial"/>
        </w:rPr>
      </w:pPr>
      <w:r>
        <w:rPr>
          <w:rFonts w:cs="Arial"/>
        </w:rPr>
        <w:t>With higher device density per cell as the main characteristics of IoT-NTN deployments</w:t>
      </w:r>
      <w:r w:rsidR="004F2D0A">
        <w:rPr>
          <w:rFonts w:cs="Arial"/>
        </w:rPr>
        <w:t>,</w:t>
      </w:r>
      <w:r>
        <w:rPr>
          <w:rFonts w:cs="Arial"/>
        </w:rPr>
        <w:t xml:space="preserve"> minimum features for spectral efficiency improvement such as multi-carrier operation via non-anchor carriers is </w:t>
      </w:r>
      <w:r w:rsidR="004E3B03">
        <w:rPr>
          <w:rFonts w:cs="Arial"/>
        </w:rPr>
        <w:t>needed. This functionality is already required for capacity enhancements. UE specific features such as support for higher MCS can also be considered as key features for Rel-17.</w:t>
      </w:r>
    </w:p>
    <w:p w14:paraId="4EA5927A" w14:textId="17BD17A1" w:rsidR="004E3B03" w:rsidRDefault="004E3B03" w:rsidP="001B26A4">
      <w:pPr>
        <w:overflowPunct w:val="0"/>
        <w:autoSpaceDE w:val="0"/>
        <w:autoSpaceDN w:val="0"/>
        <w:adjustRightInd w:val="0"/>
        <w:ind w:left="644"/>
        <w:rPr>
          <w:rFonts w:cs="Arial"/>
          <w:b/>
          <w:bCs/>
        </w:rPr>
      </w:pPr>
      <w:r w:rsidRPr="004E3B03">
        <w:rPr>
          <w:rFonts w:cs="Arial"/>
          <w:b/>
          <w:bCs/>
        </w:rPr>
        <w:t xml:space="preserve">Proposal </w:t>
      </w:r>
      <w:r w:rsidR="0094228A">
        <w:rPr>
          <w:rFonts w:cs="Arial"/>
          <w:b/>
          <w:bCs/>
        </w:rPr>
        <w:t>9</w:t>
      </w:r>
      <w:r w:rsidRPr="004E3B03">
        <w:rPr>
          <w:rFonts w:cs="Arial"/>
          <w:b/>
          <w:bCs/>
        </w:rPr>
        <w:t xml:space="preserve">: </w:t>
      </w:r>
      <w:r w:rsidR="00555129">
        <w:rPr>
          <w:rFonts w:cs="Arial"/>
          <w:b/>
          <w:bCs/>
        </w:rPr>
        <w:t>Non-anchor carrier</w:t>
      </w:r>
      <w:r w:rsidRPr="004E3B03">
        <w:rPr>
          <w:rFonts w:cs="Arial"/>
          <w:b/>
          <w:bCs/>
        </w:rPr>
        <w:t xml:space="preserve"> operation</w:t>
      </w:r>
      <w:r w:rsidR="00187D64">
        <w:rPr>
          <w:rFonts w:cs="Arial"/>
          <w:b/>
          <w:bCs/>
        </w:rPr>
        <w:t xml:space="preserve"> of NB-IoT</w:t>
      </w:r>
      <w:r w:rsidRPr="004E3B03">
        <w:rPr>
          <w:rFonts w:cs="Arial"/>
          <w:b/>
          <w:bCs/>
        </w:rPr>
        <w:t xml:space="preserve"> and support for </w:t>
      </w:r>
      <w:r w:rsidR="00555129">
        <w:rPr>
          <w:rFonts w:cs="Arial"/>
          <w:b/>
          <w:bCs/>
        </w:rPr>
        <w:t>Rel-14 MCS table</w:t>
      </w:r>
      <w:r w:rsidRPr="004E3B03">
        <w:rPr>
          <w:rFonts w:cs="Arial"/>
          <w:b/>
          <w:bCs/>
        </w:rPr>
        <w:t xml:space="preserve"> should be considered as essential IoT features.</w:t>
      </w:r>
    </w:p>
    <w:p w14:paraId="34960247" w14:textId="2D830981" w:rsidR="009900FB" w:rsidRDefault="009900FB" w:rsidP="001B26A4">
      <w:pPr>
        <w:overflowPunct w:val="0"/>
        <w:autoSpaceDE w:val="0"/>
        <w:autoSpaceDN w:val="0"/>
        <w:adjustRightInd w:val="0"/>
        <w:ind w:left="644"/>
        <w:rPr>
          <w:rFonts w:cs="Arial"/>
          <w:b/>
          <w:bCs/>
        </w:rPr>
      </w:pPr>
    </w:p>
    <w:p w14:paraId="171074C1" w14:textId="77777777" w:rsidR="009900FB" w:rsidRPr="004E3B03" w:rsidRDefault="009900FB" w:rsidP="001B26A4">
      <w:pPr>
        <w:overflowPunct w:val="0"/>
        <w:autoSpaceDE w:val="0"/>
        <w:autoSpaceDN w:val="0"/>
        <w:adjustRightInd w:val="0"/>
        <w:ind w:left="644"/>
        <w:rPr>
          <w:rFonts w:cs="Arial"/>
          <w:b/>
          <w:bCs/>
        </w:rPr>
      </w:pPr>
    </w:p>
    <w:p w14:paraId="1FD7E810" w14:textId="77777777" w:rsidR="00825448" w:rsidRPr="009900FB" w:rsidRDefault="00825448" w:rsidP="00825448">
      <w:pPr>
        <w:numPr>
          <w:ilvl w:val="0"/>
          <w:numId w:val="8"/>
        </w:numPr>
        <w:overflowPunct w:val="0"/>
        <w:autoSpaceDE w:val="0"/>
        <w:autoSpaceDN w:val="0"/>
        <w:adjustRightInd w:val="0"/>
        <w:ind w:left="644"/>
        <w:rPr>
          <w:rFonts w:cs="Arial"/>
          <w:b/>
          <w:bCs/>
        </w:rPr>
      </w:pPr>
      <w:r w:rsidRPr="009900FB">
        <w:rPr>
          <w:rFonts w:cs="Arial"/>
          <w:b/>
          <w:bCs/>
        </w:rPr>
        <w:t xml:space="preserve">Coverage </w:t>
      </w:r>
    </w:p>
    <w:p w14:paraId="38EE6543" w14:textId="3276F06B" w:rsidR="00825448" w:rsidRDefault="004E3B03" w:rsidP="00825448">
      <w:pPr>
        <w:overflowPunct w:val="0"/>
        <w:autoSpaceDE w:val="0"/>
        <w:autoSpaceDN w:val="0"/>
        <w:adjustRightInd w:val="0"/>
        <w:ind w:left="644"/>
        <w:rPr>
          <w:rFonts w:cs="Arial"/>
        </w:rPr>
      </w:pPr>
      <w:r>
        <w:rPr>
          <w:rFonts w:cs="Arial"/>
        </w:rPr>
        <w:t>Coverage enhancements improvements is determined based on the number of repetitions supported for common channels and dedicated channels. For common channel operations increasing the number of repetitions to the maximum value applicable for 20 dB improvement significantly impacts the spectral efficiency. As most of the IoT-NTN deployments expected to be outdoor, at least for initial release the coverage enhancement requirement can be relaxed. The details on relaxation requires further discussion within RAN1.</w:t>
      </w:r>
    </w:p>
    <w:p w14:paraId="17F1F770" w14:textId="5473759E" w:rsidR="004E3B03" w:rsidRPr="004E3B03" w:rsidRDefault="004E3B03" w:rsidP="00825448">
      <w:pPr>
        <w:overflowPunct w:val="0"/>
        <w:autoSpaceDE w:val="0"/>
        <w:autoSpaceDN w:val="0"/>
        <w:adjustRightInd w:val="0"/>
        <w:ind w:left="644"/>
        <w:rPr>
          <w:rFonts w:cs="Arial"/>
          <w:b/>
          <w:bCs/>
        </w:rPr>
      </w:pPr>
      <w:r w:rsidRPr="004E3B03">
        <w:rPr>
          <w:rFonts w:cs="Arial"/>
          <w:b/>
          <w:bCs/>
        </w:rPr>
        <w:t>Proposal 1</w:t>
      </w:r>
      <w:r w:rsidR="00122314">
        <w:rPr>
          <w:rFonts w:cs="Arial"/>
          <w:b/>
          <w:bCs/>
        </w:rPr>
        <w:t>0</w:t>
      </w:r>
      <w:r w:rsidRPr="004E3B03">
        <w:rPr>
          <w:rFonts w:cs="Arial"/>
          <w:b/>
          <w:bCs/>
        </w:rPr>
        <w:t>:</w:t>
      </w:r>
      <w:r w:rsidR="00555129">
        <w:rPr>
          <w:rFonts w:cs="Arial"/>
          <w:b/>
          <w:bCs/>
        </w:rPr>
        <w:t xml:space="preserve"> </w:t>
      </w:r>
      <w:r w:rsidR="00120D2D">
        <w:rPr>
          <w:rFonts w:cs="Arial"/>
          <w:b/>
          <w:bCs/>
        </w:rPr>
        <w:t xml:space="preserve">Deployment scenarios for Rel-17 should be prioritised to further analyse the coverage enhancement relaxation. </w:t>
      </w:r>
      <w:r w:rsidRPr="004E3B03">
        <w:rPr>
          <w:rFonts w:cs="Arial"/>
          <w:b/>
          <w:bCs/>
        </w:rPr>
        <w:t xml:space="preserve"> Further discussions required in RAN1 to conclude on the relaxation in coverage enhancements.</w:t>
      </w:r>
    </w:p>
    <w:p w14:paraId="2CAF7EB4" w14:textId="210E9BF8" w:rsidR="00825448" w:rsidRPr="009900FB" w:rsidRDefault="00825448" w:rsidP="00825448">
      <w:pPr>
        <w:numPr>
          <w:ilvl w:val="0"/>
          <w:numId w:val="8"/>
        </w:numPr>
        <w:overflowPunct w:val="0"/>
        <w:autoSpaceDE w:val="0"/>
        <w:autoSpaceDN w:val="0"/>
        <w:adjustRightInd w:val="0"/>
        <w:ind w:left="644"/>
        <w:rPr>
          <w:rFonts w:cs="Arial"/>
          <w:b/>
          <w:bCs/>
        </w:rPr>
      </w:pPr>
      <w:r w:rsidRPr="009900FB">
        <w:rPr>
          <w:rFonts w:cs="Arial"/>
          <w:b/>
          <w:bCs/>
        </w:rPr>
        <w:t xml:space="preserve">Capacity </w:t>
      </w:r>
    </w:p>
    <w:p w14:paraId="639C7E2E" w14:textId="58BA776E" w:rsidR="00825448" w:rsidRDefault="004E3B03" w:rsidP="00825448">
      <w:pPr>
        <w:overflowPunct w:val="0"/>
        <w:autoSpaceDE w:val="0"/>
        <w:autoSpaceDN w:val="0"/>
        <w:adjustRightInd w:val="0"/>
        <w:ind w:left="644"/>
        <w:rPr>
          <w:rFonts w:cs="Arial"/>
        </w:rPr>
      </w:pPr>
      <w:r>
        <w:rPr>
          <w:rFonts w:cs="Arial"/>
        </w:rPr>
        <w:t>With significant increase in connection density</w:t>
      </w:r>
      <w:r w:rsidR="008A23CB">
        <w:rPr>
          <w:rFonts w:cs="Arial"/>
        </w:rPr>
        <w:t>,</w:t>
      </w:r>
      <w:r>
        <w:rPr>
          <w:rFonts w:cs="Arial"/>
        </w:rPr>
        <w:t xml:space="preserve"> analysis is required within RAN1/RAN2 to conclude on the number of minimum carriers required per cell to meet the minimum connection density requirements of IoT-NTN.</w:t>
      </w:r>
    </w:p>
    <w:p w14:paraId="05A18CCC" w14:textId="68FC3880" w:rsidR="00825448" w:rsidRPr="009900FB" w:rsidRDefault="009900FB" w:rsidP="00825448">
      <w:pPr>
        <w:numPr>
          <w:ilvl w:val="0"/>
          <w:numId w:val="8"/>
        </w:numPr>
        <w:overflowPunct w:val="0"/>
        <w:autoSpaceDE w:val="0"/>
        <w:autoSpaceDN w:val="0"/>
        <w:adjustRightInd w:val="0"/>
        <w:ind w:left="644"/>
        <w:rPr>
          <w:rFonts w:cs="Arial"/>
          <w:b/>
          <w:bCs/>
        </w:rPr>
      </w:pPr>
      <w:r w:rsidRPr="009900FB">
        <w:rPr>
          <w:rFonts w:cs="Arial"/>
          <w:b/>
          <w:bCs/>
        </w:rPr>
        <w:t xml:space="preserve">Connected mode </w:t>
      </w:r>
      <w:r w:rsidR="00825448" w:rsidRPr="009900FB">
        <w:rPr>
          <w:rFonts w:cs="Arial"/>
          <w:b/>
          <w:bCs/>
        </w:rPr>
        <w:t xml:space="preserve">Mobility </w:t>
      </w:r>
    </w:p>
    <w:p w14:paraId="21A318AC" w14:textId="4A1F821E" w:rsidR="00825448" w:rsidRDefault="009900FB" w:rsidP="00825448">
      <w:pPr>
        <w:overflowPunct w:val="0"/>
        <w:autoSpaceDE w:val="0"/>
        <w:autoSpaceDN w:val="0"/>
        <w:adjustRightInd w:val="0"/>
        <w:ind w:left="644"/>
        <w:rPr>
          <w:rFonts w:cs="Arial"/>
        </w:rPr>
      </w:pPr>
      <w:r>
        <w:rPr>
          <w:rFonts w:cs="Arial"/>
        </w:rPr>
        <w:t xml:space="preserve">As the IoT traffic considered to have shorter active data transmission duration support of connected mode mobility is not considered at least in NB-IOT in earlier release. Because support of connected mode measurements increases the device complexity for NB-IoT. For eMTC also only the basic connected mode mobility features are supported. Recent enhancements such as CHO and DAPS are considered for eMTC.  </w:t>
      </w:r>
      <w:r w:rsidR="002C1928">
        <w:rPr>
          <w:rFonts w:cs="Arial"/>
        </w:rPr>
        <w:t>Even though</w:t>
      </w:r>
      <w:r>
        <w:rPr>
          <w:rFonts w:cs="Arial"/>
        </w:rPr>
        <w:t xml:space="preserve"> there could be some benefits for introducing CHO due to NTN cell mobility, this feature is not essential for achieving minimum performance for IoT-NTN in the first release. </w:t>
      </w:r>
    </w:p>
    <w:p w14:paraId="753FFD91" w14:textId="50DE8809" w:rsidR="009900FB" w:rsidRPr="009900FB" w:rsidRDefault="009900FB" w:rsidP="00825448">
      <w:pPr>
        <w:overflowPunct w:val="0"/>
        <w:autoSpaceDE w:val="0"/>
        <w:autoSpaceDN w:val="0"/>
        <w:adjustRightInd w:val="0"/>
        <w:ind w:left="644"/>
        <w:rPr>
          <w:rFonts w:cs="Arial"/>
          <w:b/>
          <w:bCs/>
        </w:rPr>
      </w:pPr>
      <w:r w:rsidRPr="009900FB">
        <w:rPr>
          <w:rFonts w:cs="Arial"/>
          <w:b/>
          <w:bCs/>
        </w:rPr>
        <w:t xml:space="preserve">Proposal </w:t>
      </w:r>
      <w:r w:rsidR="006D3BAF">
        <w:rPr>
          <w:rFonts w:cs="Arial"/>
          <w:b/>
          <w:bCs/>
        </w:rPr>
        <w:t>1</w:t>
      </w:r>
      <w:r w:rsidR="007E215A">
        <w:rPr>
          <w:rFonts w:cs="Arial"/>
          <w:b/>
          <w:bCs/>
        </w:rPr>
        <w:t>1</w:t>
      </w:r>
      <w:r w:rsidRPr="009900FB">
        <w:rPr>
          <w:rFonts w:cs="Arial"/>
          <w:b/>
          <w:bCs/>
        </w:rPr>
        <w:t>: For NB-IOT over NTN, RLF enhancements are not considered for Rel-17.</w:t>
      </w:r>
    </w:p>
    <w:p w14:paraId="452812AE" w14:textId="513D6233" w:rsidR="007A2E55" w:rsidRDefault="007A2E55" w:rsidP="007A2E55"/>
    <w:p w14:paraId="5FF2457F" w14:textId="1EE72889" w:rsidR="00A209D6" w:rsidRPr="006E13D1" w:rsidRDefault="003A6F09" w:rsidP="00A209D6">
      <w:pPr>
        <w:pStyle w:val="Heading1"/>
      </w:pPr>
      <w:r>
        <w:t>3</w:t>
      </w:r>
      <w:r w:rsidR="00A209D6" w:rsidRPr="006E13D1">
        <w:tab/>
      </w:r>
      <w:r w:rsidR="008C3057">
        <w:t>Conclusion</w:t>
      </w:r>
    </w:p>
    <w:p w14:paraId="7B7240A4" w14:textId="2E5DE7DF" w:rsidR="004F73A7" w:rsidRDefault="004F73A7" w:rsidP="00A209D6">
      <w:r>
        <w:t>This document has made</w:t>
      </w:r>
      <w:r w:rsidR="004F4540">
        <w:t xml:space="preserve"> the following observations</w:t>
      </w:r>
      <w:r w:rsidR="007E215A">
        <w:t xml:space="preserve"> and proposals.</w:t>
      </w:r>
    </w:p>
    <w:p w14:paraId="4821B3D4" w14:textId="0734CEA7" w:rsidR="00396628" w:rsidRPr="00396628" w:rsidRDefault="00396628" w:rsidP="007E215A">
      <w:pPr>
        <w:overflowPunct w:val="0"/>
        <w:autoSpaceDE w:val="0"/>
        <w:autoSpaceDN w:val="0"/>
        <w:adjustRightInd w:val="0"/>
        <w:ind w:left="644"/>
        <w:rPr>
          <w:rFonts w:cs="Arial"/>
          <w:b/>
          <w:bCs/>
          <w:u w:val="single"/>
        </w:rPr>
      </w:pPr>
      <w:r w:rsidRPr="00396628">
        <w:rPr>
          <w:rFonts w:cs="Arial"/>
          <w:b/>
          <w:bCs/>
          <w:u w:val="single"/>
        </w:rPr>
        <w:t>On Essential parts for Architecture Requirements</w:t>
      </w:r>
    </w:p>
    <w:p w14:paraId="36F69FD1" w14:textId="4BD1BBE2" w:rsidR="007E215A" w:rsidRDefault="007E215A" w:rsidP="007E215A">
      <w:pPr>
        <w:overflowPunct w:val="0"/>
        <w:autoSpaceDE w:val="0"/>
        <w:autoSpaceDN w:val="0"/>
        <w:adjustRightInd w:val="0"/>
        <w:ind w:left="644"/>
        <w:rPr>
          <w:rFonts w:cs="Arial"/>
          <w:b/>
          <w:bCs/>
        </w:rPr>
      </w:pPr>
      <w:r w:rsidRPr="00560B07">
        <w:rPr>
          <w:rFonts w:cs="Arial"/>
          <w:b/>
          <w:bCs/>
        </w:rPr>
        <w:t xml:space="preserve">Proposal </w:t>
      </w:r>
      <w:r>
        <w:rPr>
          <w:rFonts w:cs="Arial"/>
          <w:b/>
          <w:bCs/>
        </w:rPr>
        <w:t>1</w:t>
      </w:r>
      <w:r w:rsidRPr="00560B07">
        <w:rPr>
          <w:rFonts w:cs="Arial"/>
          <w:b/>
          <w:bCs/>
        </w:rPr>
        <w:t>:5GC connectivity is not essential functionality for the listed scenarios.</w:t>
      </w:r>
    </w:p>
    <w:p w14:paraId="7BCDDC7B" w14:textId="3064146D" w:rsidR="007E215A" w:rsidRPr="007E215A" w:rsidRDefault="007E215A" w:rsidP="007E215A">
      <w:pPr>
        <w:overflowPunct w:val="0"/>
        <w:autoSpaceDE w:val="0"/>
        <w:autoSpaceDN w:val="0"/>
        <w:adjustRightInd w:val="0"/>
        <w:ind w:left="644"/>
        <w:rPr>
          <w:rFonts w:cs="Arial"/>
          <w:b/>
          <w:bCs/>
          <w:u w:val="single"/>
        </w:rPr>
      </w:pPr>
      <w:r w:rsidRPr="007E215A">
        <w:rPr>
          <w:rFonts w:cs="Arial"/>
          <w:b/>
          <w:bCs/>
          <w:u w:val="single"/>
        </w:rPr>
        <w:t>On Essential Parts related to Latency Performance</w:t>
      </w:r>
    </w:p>
    <w:p w14:paraId="05606B20" w14:textId="23C162F1" w:rsidR="007E215A" w:rsidRDefault="007E215A" w:rsidP="007E215A">
      <w:pPr>
        <w:ind w:left="644"/>
        <w:rPr>
          <w:b/>
        </w:rPr>
      </w:pPr>
      <w:r w:rsidRPr="003F5368">
        <w:rPr>
          <w:b/>
        </w:rPr>
        <w:t xml:space="preserve">Proposal </w:t>
      </w:r>
      <w:r>
        <w:rPr>
          <w:b/>
        </w:rPr>
        <w:t>2</w:t>
      </w:r>
      <w:r w:rsidRPr="003F5368">
        <w:rPr>
          <w:b/>
        </w:rPr>
        <w:t xml:space="preserve">: Only basic HARQ functionality supported in Rel-17. The data rate target in TR need to be removed or re-visited since no HARQ enhancements </w:t>
      </w:r>
      <w:r>
        <w:rPr>
          <w:b/>
        </w:rPr>
        <w:t>to be supported</w:t>
      </w:r>
      <w:r w:rsidRPr="003F5368">
        <w:rPr>
          <w:b/>
        </w:rPr>
        <w:t>.</w:t>
      </w:r>
    </w:p>
    <w:p w14:paraId="3113DC50" w14:textId="77777777" w:rsidR="007E215A" w:rsidRDefault="007E215A" w:rsidP="007E215A">
      <w:pPr>
        <w:ind w:left="644"/>
        <w:rPr>
          <w:b/>
        </w:rPr>
      </w:pPr>
      <w:r>
        <w:rPr>
          <w:b/>
        </w:rPr>
        <w:t>Proposal 3: Latency time evaluation considering the additional delay due to NTN adaptation should be concluded within RAN2/RAN1.</w:t>
      </w:r>
    </w:p>
    <w:p w14:paraId="61F7A59A" w14:textId="65FF9502" w:rsidR="007E215A" w:rsidRDefault="007E215A" w:rsidP="007E215A">
      <w:pPr>
        <w:ind w:left="644"/>
        <w:rPr>
          <w:b/>
        </w:rPr>
      </w:pPr>
      <w:r>
        <w:rPr>
          <w:b/>
        </w:rPr>
        <w:t xml:space="preserve">Proposal 4: RAN2/RAN1 to agree on whether relaxation on latency for </w:t>
      </w:r>
      <w:r w:rsidR="00396628">
        <w:rPr>
          <w:b/>
        </w:rPr>
        <w:t>Exception Reporting (i.e. Alarm reporting, Critical event reporting from IoT device)</w:t>
      </w:r>
      <w:r>
        <w:rPr>
          <w:b/>
        </w:rPr>
        <w:t xml:space="preserve"> beyond 10 seconds is acceptable or not to further decide on essential features.</w:t>
      </w:r>
    </w:p>
    <w:p w14:paraId="7498FC27" w14:textId="130186CB" w:rsidR="007E215A" w:rsidRDefault="007E215A" w:rsidP="007E215A">
      <w:pPr>
        <w:ind w:left="644"/>
        <w:rPr>
          <w:b/>
        </w:rPr>
      </w:pPr>
      <w:r w:rsidRPr="003F5368">
        <w:rPr>
          <w:b/>
        </w:rPr>
        <w:t xml:space="preserve">Proposal </w:t>
      </w:r>
      <w:r>
        <w:rPr>
          <w:b/>
        </w:rPr>
        <w:t>5</w:t>
      </w:r>
      <w:r w:rsidRPr="003F5368">
        <w:rPr>
          <w:b/>
        </w:rPr>
        <w:t>:</w:t>
      </w:r>
      <w:r>
        <w:rPr>
          <w:b/>
        </w:rPr>
        <w:t xml:space="preserve"> If the latency requirements cannot be relaxed for Rel-17, features relevant for small data transmission (i.e. EDT, Fast RRC connection release) should be considered as essential features for the study.</w:t>
      </w:r>
    </w:p>
    <w:p w14:paraId="3C9CD95C" w14:textId="1042681D" w:rsidR="007E215A" w:rsidRDefault="007E215A" w:rsidP="007E215A">
      <w:pPr>
        <w:overflowPunct w:val="0"/>
        <w:autoSpaceDE w:val="0"/>
        <w:autoSpaceDN w:val="0"/>
        <w:adjustRightInd w:val="0"/>
        <w:ind w:left="644"/>
        <w:rPr>
          <w:b/>
        </w:rPr>
      </w:pPr>
      <w:r w:rsidRPr="007E215A">
        <w:rPr>
          <w:rFonts w:cs="Arial"/>
          <w:b/>
          <w:bCs/>
          <w:u w:val="single"/>
        </w:rPr>
        <w:t xml:space="preserve">On Essential Parts related to </w:t>
      </w:r>
      <w:r>
        <w:rPr>
          <w:rFonts w:cs="Arial"/>
          <w:b/>
          <w:bCs/>
          <w:u w:val="single"/>
        </w:rPr>
        <w:t>Power Consumption</w:t>
      </w:r>
    </w:p>
    <w:p w14:paraId="33390529" w14:textId="77777777" w:rsidR="007E215A" w:rsidRPr="001B26A4" w:rsidRDefault="007E215A" w:rsidP="007E215A">
      <w:pPr>
        <w:overflowPunct w:val="0"/>
        <w:autoSpaceDE w:val="0"/>
        <w:autoSpaceDN w:val="0"/>
        <w:adjustRightInd w:val="0"/>
        <w:ind w:left="644"/>
        <w:rPr>
          <w:rFonts w:cs="Arial"/>
          <w:b/>
          <w:bCs/>
        </w:rPr>
      </w:pPr>
      <w:r w:rsidRPr="001B26A4">
        <w:rPr>
          <w:rFonts w:cs="Arial"/>
          <w:b/>
          <w:bCs/>
        </w:rPr>
        <w:t xml:space="preserve">Proposal </w:t>
      </w:r>
      <w:r>
        <w:rPr>
          <w:rFonts w:cs="Arial"/>
          <w:b/>
          <w:bCs/>
        </w:rPr>
        <w:t>6</w:t>
      </w:r>
      <w:r w:rsidRPr="001B26A4">
        <w:rPr>
          <w:rFonts w:cs="Arial"/>
          <w:b/>
          <w:bCs/>
        </w:rPr>
        <w:t>: Connected mode enhancements related to power consumption is not considered as essential for Rel-17.</w:t>
      </w:r>
    </w:p>
    <w:p w14:paraId="2D87CAA4" w14:textId="77777777" w:rsidR="007E215A" w:rsidRPr="001B26A4" w:rsidRDefault="007E215A" w:rsidP="007E215A">
      <w:pPr>
        <w:overflowPunct w:val="0"/>
        <w:autoSpaceDE w:val="0"/>
        <w:autoSpaceDN w:val="0"/>
        <w:adjustRightInd w:val="0"/>
        <w:ind w:left="644"/>
        <w:rPr>
          <w:rFonts w:cs="Arial"/>
          <w:b/>
          <w:bCs/>
        </w:rPr>
      </w:pPr>
      <w:r w:rsidRPr="001B26A4">
        <w:rPr>
          <w:rFonts w:cs="Arial"/>
          <w:b/>
          <w:bCs/>
        </w:rPr>
        <w:lastRenderedPageBreak/>
        <w:t xml:space="preserve">Proposal </w:t>
      </w:r>
      <w:r>
        <w:rPr>
          <w:rFonts w:cs="Arial"/>
          <w:b/>
          <w:bCs/>
        </w:rPr>
        <w:t>7</w:t>
      </w:r>
      <w:r w:rsidRPr="001B26A4">
        <w:rPr>
          <w:rFonts w:cs="Arial"/>
          <w:b/>
          <w:bCs/>
        </w:rPr>
        <w:t>: Key features for power consumption reduction for IoT-NTN are eDRX/PSM and serving cell relaxed measurements. Adaptation of these features for NTN should be considered as essential.</w:t>
      </w:r>
    </w:p>
    <w:p w14:paraId="4D75B9C3" w14:textId="3883518F" w:rsidR="007E215A" w:rsidRDefault="007E215A" w:rsidP="007E215A">
      <w:pPr>
        <w:overflowPunct w:val="0"/>
        <w:autoSpaceDE w:val="0"/>
        <w:autoSpaceDN w:val="0"/>
        <w:adjustRightInd w:val="0"/>
        <w:ind w:left="644"/>
        <w:rPr>
          <w:rFonts w:cs="Arial"/>
          <w:b/>
          <w:bCs/>
        </w:rPr>
      </w:pPr>
      <w:r w:rsidRPr="001B26A4">
        <w:rPr>
          <w:rFonts w:cs="Arial"/>
          <w:b/>
          <w:bCs/>
        </w:rPr>
        <w:t xml:space="preserve">Proposal </w:t>
      </w:r>
      <w:r>
        <w:rPr>
          <w:rFonts w:cs="Arial"/>
          <w:b/>
          <w:bCs/>
        </w:rPr>
        <w:t>8</w:t>
      </w:r>
      <w:r w:rsidRPr="001B26A4">
        <w:rPr>
          <w:rFonts w:cs="Arial"/>
          <w:b/>
          <w:bCs/>
        </w:rPr>
        <w:t xml:space="preserve">: </w:t>
      </w:r>
      <w:r>
        <w:rPr>
          <w:rFonts w:cs="Arial"/>
          <w:b/>
          <w:bCs/>
        </w:rPr>
        <w:t>Battery lifetime requirements should to be revisited if the eDRX operations is considered without any modification for NTN aspects such as GNSS operation and cell-change during eDRX wake-up occasion.</w:t>
      </w:r>
    </w:p>
    <w:p w14:paraId="20DCA32F" w14:textId="003DF1A4" w:rsidR="007E215A" w:rsidRPr="007E215A" w:rsidRDefault="007E215A" w:rsidP="007E215A">
      <w:pPr>
        <w:overflowPunct w:val="0"/>
        <w:autoSpaceDE w:val="0"/>
        <w:autoSpaceDN w:val="0"/>
        <w:adjustRightInd w:val="0"/>
        <w:ind w:left="644"/>
        <w:rPr>
          <w:rFonts w:cs="Arial"/>
          <w:b/>
          <w:bCs/>
          <w:u w:val="single"/>
        </w:rPr>
      </w:pPr>
      <w:r w:rsidRPr="007E215A">
        <w:rPr>
          <w:rFonts w:cs="Arial"/>
          <w:b/>
          <w:bCs/>
          <w:u w:val="single"/>
        </w:rPr>
        <w:t>Spectral Efficiency</w:t>
      </w:r>
    </w:p>
    <w:p w14:paraId="0A842C4E" w14:textId="636BCFDB" w:rsidR="007E215A" w:rsidRDefault="007E215A" w:rsidP="007E215A">
      <w:pPr>
        <w:overflowPunct w:val="0"/>
        <w:autoSpaceDE w:val="0"/>
        <w:autoSpaceDN w:val="0"/>
        <w:adjustRightInd w:val="0"/>
        <w:ind w:left="644"/>
        <w:rPr>
          <w:rFonts w:cs="Arial"/>
          <w:b/>
          <w:bCs/>
        </w:rPr>
      </w:pPr>
      <w:r w:rsidRPr="004E3B03">
        <w:rPr>
          <w:rFonts w:cs="Arial"/>
          <w:b/>
          <w:bCs/>
        </w:rPr>
        <w:t xml:space="preserve">Proposal </w:t>
      </w:r>
      <w:r>
        <w:rPr>
          <w:rFonts w:cs="Arial"/>
          <w:b/>
          <w:bCs/>
        </w:rPr>
        <w:t>9</w:t>
      </w:r>
      <w:r w:rsidRPr="004E3B03">
        <w:rPr>
          <w:rFonts w:cs="Arial"/>
          <w:b/>
          <w:bCs/>
        </w:rPr>
        <w:t xml:space="preserve">: </w:t>
      </w:r>
      <w:r>
        <w:rPr>
          <w:rFonts w:cs="Arial"/>
          <w:b/>
          <w:bCs/>
        </w:rPr>
        <w:t>Non-anchor carrier</w:t>
      </w:r>
      <w:r w:rsidRPr="004E3B03">
        <w:rPr>
          <w:rFonts w:cs="Arial"/>
          <w:b/>
          <w:bCs/>
        </w:rPr>
        <w:t xml:space="preserve"> operation</w:t>
      </w:r>
      <w:r>
        <w:rPr>
          <w:rFonts w:cs="Arial"/>
          <w:b/>
          <w:bCs/>
        </w:rPr>
        <w:t xml:space="preserve"> of NB-IoT</w:t>
      </w:r>
      <w:r w:rsidRPr="004E3B03">
        <w:rPr>
          <w:rFonts w:cs="Arial"/>
          <w:b/>
          <w:bCs/>
        </w:rPr>
        <w:t xml:space="preserve"> and support for </w:t>
      </w:r>
      <w:r>
        <w:rPr>
          <w:rFonts w:cs="Arial"/>
          <w:b/>
          <w:bCs/>
        </w:rPr>
        <w:t>Rel-14 MCS table</w:t>
      </w:r>
      <w:r w:rsidRPr="004E3B03">
        <w:rPr>
          <w:rFonts w:cs="Arial"/>
          <w:b/>
          <w:bCs/>
        </w:rPr>
        <w:t xml:space="preserve"> should be considered as essential IoT features.</w:t>
      </w:r>
    </w:p>
    <w:p w14:paraId="3A11F601" w14:textId="7A625C53" w:rsidR="007E215A" w:rsidRDefault="007E215A" w:rsidP="007E215A">
      <w:pPr>
        <w:overflowPunct w:val="0"/>
        <w:autoSpaceDE w:val="0"/>
        <w:autoSpaceDN w:val="0"/>
        <w:adjustRightInd w:val="0"/>
        <w:ind w:left="644"/>
        <w:rPr>
          <w:rFonts w:cs="Arial"/>
          <w:b/>
          <w:bCs/>
        </w:rPr>
      </w:pPr>
      <w:r>
        <w:rPr>
          <w:rFonts w:cs="Arial"/>
          <w:b/>
          <w:bCs/>
          <w:u w:val="single"/>
        </w:rPr>
        <w:t>Coverage Enhancements</w:t>
      </w:r>
    </w:p>
    <w:p w14:paraId="23041107" w14:textId="741DE338" w:rsidR="007E215A" w:rsidRDefault="007E215A" w:rsidP="007E215A">
      <w:pPr>
        <w:overflowPunct w:val="0"/>
        <w:autoSpaceDE w:val="0"/>
        <w:autoSpaceDN w:val="0"/>
        <w:adjustRightInd w:val="0"/>
        <w:ind w:left="644"/>
        <w:rPr>
          <w:rFonts w:cs="Arial"/>
          <w:b/>
          <w:bCs/>
        </w:rPr>
      </w:pPr>
      <w:r w:rsidRPr="004E3B03">
        <w:rPr>
          <w:rFonts w:cs="Arial"/>
          <w:b/>
          <w:bCs/>
        </w:rPr>
        <w:t>Proposal 1</w:t>
      </w:r>
      <w:r>
        <w:rPr>
          <w:rFonts w:cs="Arial"/>
          <w:b/>
          <w:bCs/>
        </w:rPr>
        <w:t>0</w:t>
      </w:r>
      <w:r w:rsidRPr="004E3B03">
        <w:rPr>
          <w:rFonts w:cs="Arial"/>
          <w:b/>
          <w:bCs/>
        </w:rPr>
        <w:t>:</w:t>
      </w:r>
      <w:r>
        <w:rPr>
          <w:rFonts w:cs="Arial"/>
          <w:b/>
          <w:bCs/>
        </w:rPr>
        <w:t xml:space="preserve"> Deployment scenarios for Rel-17 should be prioritised to further analyse the coverage enhancement relaxation. </w:t>
      </w:r>
      <w:r w:rsidRPr="004E3B03">
        <w:rPr>
          <w:rFonts w:cs="Arial"/>
          <w:b/>
          <w:bCs/>
        </w:rPr>
        <w:t xml:space="preserve"> Further discussions required in RAN1 to conclude on the relaxation in coverage enhancements.</w:t>
      </w:r>
    </w:p>
    <w:p w14:paraId="39A2DC25" w14:textId="6C57D2C6" w:rsidR="007E215A" w:rsidRPr="007E215A" w:rsidRDefault="007E215A" w:rsidP="007E215A">
      <w:pPr>
        <w:overflowPunct w:val="0"/>
        <w:autoSpaceDE w:val="0"/>
        <w:autoSpaceDN w:val="0"/>
        <w:adjustRightInd w:val="0"/>
        <w:ind w:left="644"/>
        <w:rPr>
          <w:rFonts w:cs="Arial"/>
          <w:b/>
          <w:bCs/>
          <w:u w:val="single"/>
        </w:rPr>
      </w:pPr>
      <w:r w:rsidRPr="007E215A">
        <w:rPr>
          <w:rFonts w:cs="Arial"/>
          <w:b/>
          <w:bCs/>
          <w:u w:val="single"/>
        </w:rPr>
        <w:t>Mobility</w:t>
      </w:r>
    </w:p>
    <w:p w14:paraId="09CDD57A" w14:textId="77777777" w:rsidR="007E215A" w:rsidRPr="009900FB" w:rsidRDefault="007E215A" w:rsidP="007E215A">
      <w:pPr>
        <w:overflowPunct w:val="0"/>
        <w:autoSpaceDE w:val="0"/>
        <w:autoSpaceDN w:val="0"/>
        <w:adjustRightInd w:val="0"/>
        <w:ind w:left="644"/>
        <w:rPr>
          <w:rFonts w:cs="Arial"/>
          <w:b/>
          <w:bCs/>
        </w:rPr>
      </w:pPr>
      <w:r w:rsidRPr="009900FB">
        <w:rPr>
          <w:rFonts w:cs="Arial"/>
          <w:b/>
          <w:bCs/>
        </w:rPr>
        <w:t xml:space="preserve">Proposal </w:t>
      </w:r>
      <w:r>
        <w:rPr>
          <w:rFonts w:cs="Arial"/>
          <w:b/>
          <w:bCs/>
        </w:rPr>
        <w:t>11</w:t>
      </w:r>
      <w:r w:rsidRPr="009900FB">
        <w:rPr>
          <w:rFonts w:cs="Arial"/>
          <w:b/>
          <w:bCs/>
        </w:rPr>
        <w:t>: For NB-IOT over NTN, RLF enhancements are not considered for Rel-17.</w:t>
      </w:r>
    </w:p>
    <w:p w14:paraId="259615C4" w14:textId="77777777" w:rsidR="007E215A" w:rsidRPr="004E3B03" w:rsidRDefault="007E215A" w:rsidP="007E215A">
      <w:pPr>
        <w:overflowPunct w:val="0"/>
        <w:autoSpaceDE w:val="0"/>
        <w:autoSpaceDN w:val="0"/>
        <w:adjustRightInd w:val="0"/>
        <w:ind w:left="644"/>
        <w:rPr>
          <w:rFonts w:cs="Arial"/>
          <w:b/>
          <w:bCs/>
        </w:rPr>
      </w:pPr>
    </w:p>
    <w:p w14:paraId="1C61A99F" w14:textId="77777777" w:rsidR="00396628" w:rsidRDefault="00396628" w:rsidP="00396628">
      <w:pPr>
        <w:pStyle w:val="Heading1"/>
      </w:pPr>
      <w:r>
        <w:t>References</w:t>
      </w:r>
    </w:p>
    <w:p w14:paraId="69B4F0E1" w14:textId="77777777" w:rsidR="00396628" w:rsidRDefault="00396628" w:rsidP="00396628">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[1] R2-2008975</w:t>
      </w:r>
      <w:r>
        <w:rPr>
          <w:rStyle w:val="normaltextrun"/>
          <w:color w:val="0078D4"/>
          <w:sz w:val="22"/>
          <w:szCs w:val="22"/>
          <w:u w:val="single"/>
          <w:lang w:val="en-GB"/>
        </w:rPr>
        <w:t> </w:t>
      </w:r>
      <w:r w:rsidRPr="00145F50">
        <w:rPr>
          <w:rStyle w:val="normaltextrun"/>
          <w:sz w:val="22"/>
          <w:szCs w:val="22"/>
          <w:u w:val="single"/>
          <w:lang w:val="en-GB"/>
        </w:rPr>
        <w:t>Summary #1 of 9.2.1 IoT NTN Scenarios, Eutelsat</w:t>
      </w:r>
      <w:r w:rsidRPr="00145F50">
        <w:rPr>
          <w:rStyle w:val="eop"/>
          <w:sz w:val="22"/>
          <w:szCs w:val="22"/>
        </w:rPr>
        <w:t> </w:t>
      </w:r>
    </w:p>
    <w:p w14:paraId="5D89E9D0" w14:textId="77777777" w:rsidR="00396628" w:rsidRDefault="00396628" w:rsidP="00396628">
      <w:pPr>
        <w:pStyle w:val="paragraph"/>
        <w:spacing w:before="0" w:beforeAutospacing="0" w:after="0" w:afterAutospacing="0"/>
        <w:textAlignment w:val="baseline"/>
        <w:rPr>
          <w:rStyle w:val="eop"/>
          <w:sz w:val="22"/>
          <w:szCs w:val="22"/>
        </w:rPr>
      </w:pPr>
      <w:r>
        <w:rPr>
          <w:rStyle w:val="normaltextrun"/>
          <w:sz w:val="22"/>
          <w:szCs w:val="22"/>
          <w:lang w:val="en-GB"/>
        </w:rPr>
        <w:t>[2] Chairman's Notes RAN1#103-e</w:t>
      </w:r>
      <w:r>
        <w:rPr>
          <w:rStyle w:val="eop"/>
          <w:sz w:val="22"/>
          <w:szCs w:val="22"/>
        </w:rPr>
        <w:t> </w:t>
      </w:r>
    </w:p>
    <w:p w14:paraId="0EDBB6FE" w14:textId="77777777" w:rsidR="00396628" w:rsidRDefault="00396628" w:rsidP="00396628">
      <w:pPr>
        <w:pStyle w:val="paragraph"/>
        <w:spacing w:before="0" w:beforeAutospacing="0" w:after="0" w:afterAutospacing="0"/>
        <w:textAlignment w:val="baseline"/>
        <w:rPr>
          <w:rFonts w:ascii="Segoe UI" w:hAnsi="Segoe UI" w:cs="Segoe UI"/>
          <w:sz w:val="18"/>
          <w:szCs w:val="18"/>
        </w:rPr>
      </w:pPr>
      <w:r>
        <w:rPr>
          <w:rStyle w:val="eop"/>
          <w:sz w:val="22"/>
          <w:szCs w:val="22"/>
        </w:rPr>
        <w:t>[3] Chairman Note RAN2#112-e</w:t>
      </w:r>
    </w:p>
    <w:p w14:paraId="4A290726" w14:textId="1E07ED5E" w:rsidR="007E215A" w:rsidRDefault="00396628" w:rsidP="00396628">
      <w:pPr>
        <w:overflowPunct w:val="0"/>
        <w:autoSpaceDE w:val="0"/>
        <w:autoSpaceDN w:val="0"/>
        <w:adjustRightInd w:val="0"/>
        <w:ind w:left="644"/>
        <w:rPr>
          <w:rFonts w:cs="Arial"/>
          <w:b/>
          <w:bCs/>
        </w:rPr>
      </w:pPr>
      <w:r>
        <w:rPr>
          <w:rStyle w:val="normaltextrun"/>
          <w:sz w:val="22"/>
          <w:szCs w:val="22"/>
        </w:rPr>
        <w:t>[4] RP-193235, “New Study WID on NB-IoT/eMTC support for NTN”, MediaTek</w:t>
      </w:r>
      <w:bookmarkStart w:id="0" w:name="_GoBack"/>
      <w:bookmarkEnd w:id="0"/>
    </w:p>
    <w:p w14:paraId="4CFD6B8D" w14:textId="77777777" w:rsidR="007E215A" w:rsidRPr="003F5368" w:rsidRDefault="007E215A" w:rsidP="007E215A">
      <w:pPr>
        <w:ind w:left="644"/>
        <w:rPr>
          <w:b/>
        </w:rPr>
      </w:pPr>
    </w:p>
    <w:p w14:paraId="4E21E524" w14:textId="77777777" w:rsidR="007E215A" w:rsidRPr="00560B07" w:rsidRDefault="007E215A" w:rsidP="007E215A">
      <w:pPr>
        <w:overflowPunct w:val="0"/>
        <w:autoSpaceDE w:val="0"/>
        <w:autoSpaceDN w:val="0"/>
        <w:adjustRightInd w:val="0"/>
        <w:ind w:left="644"/>
        <w:rPr>
          <w:rFonts w:cs="Arial"/>
          <w:b/>
          <w:bCs/>
        </w:rPr>
      </w:pPr>
    </w:p>
    <w:p w14:paraId="6B264A20" w14:textId="77777777" w:rsidR="007E215A" w:rsidRPr="006E13D1" w:rsidRDefault="007E215A"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713B2" w14:textId="77777777" w:rsidR="00DA5053" w:rsidRDefault="00DA5053">
      <w:r>
        <w:separator/>
      </w:r>
    </w:p>
  </w:endnote>
  <w:endnote w:type="continuationSeparator" w:id="0">
    <w:p w14:paraId="601152BB" w14:textId="77777777" w:rsidR="00DA5053" w:rsidRDefault="00DA5053">
      <w:r>
        <w:continuationSeparator/>
      </w:r>
    </w:p>
  </w:endnote>
  <w:endnote w:type="continuationNotice" w:id="1">
    <w:p w14:paraId="714C0B10" w14:textId="77777777" w:rsidR="00DA5053" w:rsidRDefault="00DA5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0852F" w14:textId="77777777" w:rsidR="00DA5053" w:rsidRDefault="00DA5053">
      <w:r>
        <w:separator/>
      </w:r>
    </w:p>
  </w:footnote>
  <w:footnote w:type="continuationSeparator" w:id="0">
    <w:p w14:paraId="70E91735" w14:textId="77777777" w:rsidR="00DA5053" w:rsidRDefault="00DA5053">
      <w:r>
        <w:continuationSeparator/>
      </w:r>
    </w:p>
  </w:footnote>
  <w:footnote w:type="continuationNotice" w:id="1">
    <w:p w14:paraId="6EF1CAB3" w14:textId="77777777" w:rsidR="00DA5053" w:rsidRDefault="00DA5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478D"/>
    <w:rsid w:val="00073C9C"/>
    <w:rsid w:val="00080512"/>
    <w:rsid w:val="00090468"/>
    <w:rsid w:val="00094568"/>
    <w:rsid w:val="000B7BCF"/>
    <w:rsid w:val="000C521A"/>
    <w:rsid w:val="000C522B"/>
    <w:rsid w:val="000D58AB"/>
    <w:rsid w:val="00112F1A"/>
    <w:rsid w:val="00120D2D"/>
    <w:rsid w:val="00122314"/>
    <w:rsid w:val="00143DA0"/>
    <w:rsid w:val="00145075"/>
    <w:rsid w:val="001707E6"/>
    <w:rsid w:val="001741A0"/>
    <w:rsid w:val="00175FA0"/>
    <w:rsid w:val="00187D64"/>
    <w:rsid w:val="00194CD0"/>
    <w:rsid w:val="001B26A4"/>
    <w:rsid w:val="001B49C9"/>
    <w:rsid w:val="001C23F4"/>
    <w:rsid w:val="001C4F79"/>
    <w:rsid w:val="001D0FFC"/>
    <w:rsid w:val="001F168B"/>
    <w:rsid w:val="001F7831"/>
    <w:rsid w:val="00204045"/>
    <w:rsid w:val="0020712B"/>
    <w:rsid w:val="00210392"/>
    <w:rsid w:val="002219DC"/>
    <w:rsid w:val="00224031"/>
    <w:rsid w:val="0022606D"/>
    <w:rsid w:val="00231728"/>
    <w:rsid w:val="00244A05"/>
    <w:rsid w:val="00245FA5"/>
    <w:rsid w:val="00250404"/>
    <w:rsid w:val="002610D8"/>
    <w:rsid w:val="0026655F"/>
    <w:rsid w:val="002747EC"/>
    <w:rsid w:val="002855BF"/>
    <w:rsid w:val="002C1928"/>
    <w:rsid w:val="002F0D22"/>
    <w:rsid w:val="002F0FB9"/>
    <w:rsid w:val="00311B17"/>
    <w:rsid w:val="003172DC"/>
    <w:rsid w:val="0032090F"/>
    <w:rsid w:val="00325AE3"/>
    <w:rsid w:val="00326069"/>
    <w:rsid w:val="00332102"/>
    <w:rsid w:val="0035462D"/>
    <w:rsid w:val="0036459E"/>
    <w:rsid w:val="00364B41"/>
    <w:rsid w:val="00383096"/>
    <w:rsid w:val="003871A1"/>
    <w:rsid w:val="0039346C"/>
    <w:rsid w:val="00396628"/>
    <w:rsid w:val="003A41EF"/>
    <w:rsid w:val="003A6F09"/>
    <w:rsid w:val="003B40AD"/>
    <w:rsid w:val="003C4E37"/>
    <w:rsid w:val="003E16BE"/>
    <w:rsid w:val="003F4E28"/>
    <w:rsid w:val="003F5368"/>
    <w:rsid w:val="004006E8"/>
    <w:rsid w:val="00401855"/>
    <w:rsid w:val="004252D1"/>
    <w:rsid w:val="004327B8"/>
    <w:rsid w:val="0043653C"/>
    <w:rsid w:val="00455323"/>
    <w:rsid w:val="00465347"/>
    <w:rsid w:val="00465587"/>
    <w:rsid w:val="00477455"/>
    <w:rsid w:val="00486670"/>
    <w:rsid w:val="004A1F7B"/>
    <w:rsid w:val="004C44D2"/>
    <w:rsid w:val="004D3578"/>
    <w:rsid w:val="004D380D"/>
    <w:rsid w:val="004D7F65"/>
    <w:rsid w:val="004E213A"/>
    <w:rsid w:val="004E3B03"/>
    <w:rsid w:val="004F2D0A"/>
    <w:rsid w:val="004F3933"/>
    <w:rsid w:val="004F40F9"/>
    <w:rsid w:val="004F4540"/>
    <w:rsid w:val="004F73A7"/>
    <w:rsid w:val="00503171"/>
    <w:rsid w:val="00506C28"/>
    <w:rsid w:val="00526FB4"/>
    <w:rsid w:val="00534DA0"/>
    <w:rsid w:val="00543E6C"/>
    <w:rsid w:val="005542EC"/>
    <w:rsid w:val="00555129"/>
    <w:rsid w:val="00560B07"/>
    <w:rsid w:val="00565087"/>
    <w:rsid w:val="0056573F"/>
    <w:rsid w:val="00571279"/>
    <w:rsid w:val="00580E39"/>
    <w:rsid w:val="005A49C6"/>
    <w:rsid w:val="00611566"/>
    <w:rsid w:val="00646D99"/>
    <w:rsid w:val="00656910"/>
    <w:rsid w:val="006574C0"/>
    <w:rsid w:val="00692EBE"/>
    <w:rsid w:val="00696821"/>
    <w:rsid w:val="006C66D8"/>
    <w:rsid w:val="006D1E24"/>
    <w:rsid w:val="006D35DE"/>
    <w:rsid w:val="006D3BAF"/>
    <w:rsid w:val="006E1057"/>
    <w:rsid w:val="006E1417"/>
    <w:rsid w:val="006F534C"/>
    <w:rsid w:val="006F69D1"/>
    <w:rsid w:val="006F6A2C"/>
    <w:rsid w:val="00705DE2"/>
    <w:rsid w:val="007069DC"/>
    <w:rsid w:val="00710201"/>
    <w:rsid w:val="0072073A"/>
    <w:rsid w:val="007342B5"/>
    <w:rsid w:val="00734A5B"/>
    <w:rsid w:val="00744E76"/>
    <w:rsid w:val="00757D40"/>
    <w:rsid w:val="007662B5"/>
    <w:rsid w:val="00777973"/>
    <w:rsid w:val="00781F0F"/>
    <w:rsid w:val="00782C1C"/>
    <w:rsid w:val="0078727C"/>
    <w:rsid w:val="0079049D"/>
    <w:rsid w:val="00793DC5"/>
    <w:rsid w:val="00796823"/>
    <w:rsid w:val="007A2E55"/>
    <w:rsid w:val="007B18D8"/>
    <w:rsid w:val="007B3690"/>
    <w:rsid w:val="007C095F"/>
    <w:rsid w:val="007C2DD0"/>
    <w:rsid w:val="007D4C5D"/>
    <w:rsid w:val="007E215A"/>
    <w:rsid w:val="007F2E08"/>
    <w:rsid w:val="008028A4"/>
    <w:rsid w:val="00813245"/>
    <w:rsid w:val="00817C14"/>
    <w:rsid w:val="00825448"/>
    <w:rsid w:val="00840DE0"/>
    <w:rsid w:val="008558DE"/>
    <w:rsid w:val="008607A8"/>
    <w:rsid w:val="008622C2"/>
    <w:rsid w:val="0086354A"/>
    <w:rsid w:val="008768CA"/>
    <w:rsid w:val="00877EF9"/>
    <w:rsid w:val="00880559"/>
    <w:rsid w:val="008A23CB"/>
    <w:rsid w:val="008B5306"/>
    <w:rsid w:val="008C2E2A"/>
    <w:rsid w:val="008C3057"/>
    <w:rsid w:val="008D2E4D"/>
    <w:rsid w:val="008F396F"/>
    <w:rsid w:val="008F3DCD"/>
    <w:rsid w:val="0090271F"/>
    <w:rsid w:val="00902DB9"/>
    <w:rsid w:val="0090466A"/>
    <w:rsid w:val="00923655"/>
    <w:rsid w:val="00936071"/>
    <w:rsid w:val="009376CD"/>
    <w:rsid w:val="00937B25"/>
    <w:rsid w:val="00940212"/>
    <w:rsid w:val="0094228A"/>
    <w:rsid w:val="00942EC2"/>
    <w:rsid w:val="00961B32"/>
    <w:rsid w:val="00962509"/>
    <w:rsid w:val="00970DB3"/>
    <w:rsid w:val="00974BB0"/>
    <w:rsid w:val="00975BCD"/>
    <w:rsid w:val="009900FB"/>
    <w:rsid w:val="009928A9"/>
    <w:rsid w:val="009A0AF3"/>
    <w:rsid w:val="009B07CD"/>
    <w:rsid w:val="009C19E9"/>
    <w:rsid w:val="009D7395"/>
    <w:rsid w:val="009D74A6"/>
    <w:rsid w:val="009E0E87"/>
    <w:rsid w:val="009E1EAD"/>
    <w:rsid w:val="00A10F02"/>
    <w:rsid w:val="00A171A8"/>
    <w:rsid w:val="00A204CA"/>
    <w:rsid w:val="00A209D6"/>
    <w:rsid w:val="00A22738"/>
    <w:rsid w:val="00A430EC"/>
    <w:rsid w:val="00A5042D"/>
    <w:rsid w:val="00A53724"/>
    <w:rsid w:val="00A54B2B"/>
    <w:rsid w:val="00A82346"/>
    <w:rsid w:val="00A83E3B"/>
    <w:rsid w:val="00A92E82"/>
    <w:rsid w:val="00A9671C"/>
    <w:rsid w:val="00AA1553"/>
    <w:rsid w:val="00AF26FD"/>
    <w:rsid w:val="00B05380"/>
    <w:rsid w:val="00B05962"/>
    <w:rsid w:val="00B15449"/>
    <w:rsid w:val="00B16C2F"/>
    <w:rsid w:val="00B27303"/>
    <w:rsid w:val="00B46993"/>
    <w:rsid w:val="00B47FD1"/>
    <w:rsid w:val="00B516BB"/>
    <w:rsid w:val="00B73C3A"/>
    <w:rsid w:val="00B7538C"/>
    <w:rsid w:val="00B84DB2"/>
    <w:rsid w:val="00BB181F"/>
    <w:rsid w:val="00BC3555"/>
    <w:rsid w:val="00C12B51"/>
    <w:rsid w:val="00C24650"/>
    <w:rsid w:val="00C25465"/>
    <w:rsid w:val="00C33079"/>
    <w:rsid w:val="00C5454A"/>
    <w:rsid w:val="00C55A12"/>
    <w:rsid w:val="00C6553E"/>
    <w:rsid w:val="00C83A13"/>
    <w:rsid w:val="00C83D17"/>
    <w:rsid w:val="00C86F10"/>
    <w:rsid w:val="00C9068C"/>
    <w:rsid w:val="00C92967"/>
    <w:rsid w:val="00CA3D0C"/>
    <w:rsid w:val="00CA654B"/>
    <w:rsid w:val="00CB72B8"/>
    <w:rsid w:val="00CD0BA8"/>
    <w:rsid w:val="00CD4C7B"/>
    <w:rsid w:val="00CD58FE"/>
    <w:rsid w:val="00D1115F"/>
    <w:rsid w:val="00D21E85"/>
    <w:rsid w:val="00D33BE3"/>
    <w:rsid w:val="00D3792D"/>
    <w:rsid w:val="00D55E47"/>
    <w:rsid w:val="00D62E19"/>
    <w:rsid w:val="00D64BAE"/>
    <w:rsid w:val="00D67CD1"/>
    <w:rsid w:val="00D738D6"/>
    <w:rsid w:val="00D80795"/>
    <w:rsid w:val="00D854BE"/>
    <w:rsid w:val="00D87E00"/>
    <w:rsid w:val="00D9134D"/>
    <w:rsid w:val="00D96D11"/>
    <w:rsid w:val="00DA5053"/>
    <w:rsid w:val="00DA7A03"/>
    <w:rsid w:val="00DB0DB8"/>
    <w:rsid w:val="00DB1818"/>
    <w:rsid w:val="00DB20AE"/>
    <w:rsid w:val="00DC309B"/>
    <w:rsid w:val="00DC4DA2"/>
    <w:rsid w:val="00DC5261"/>
    <w:rsid w:val="00DE25D2"/>
    <w:rsid w:val="00DF6164"/>
    <w:rsid w:val="00E02908"/>
    <w:rsid w:val="00E46C08"/>
    <w:rsid w:val="00E471CF"/>
    <w:rsid w:val="00E51836"/>
    <w:rsid w:val="00E62835"/>
    <w:rsid w:val="00E77645"/>
    <w:rsid w:val="00E83697"/>
    <w:rsid w:val="00E859B6"/>
    <w:rsid w:val="00EA66C9"/>
    <w:rsid w:val="00EB3076"/>
    <w:rsid w:val="00EC4A25"/>
    <w:rsid w:val="00EF612C"/>
    <w:rsid w:val="00F025A2"/>
    <w:rsid w:val="00F036E9"/>
    <w:rsid w:val="00F07388"/>
    <w:rsid w:val="00F2026E"/>
    <w:rsid w:val="00F2210A"/>
    <w:rsid w:val="00F2590D"/>
    <w:rsid w:val="00F31372"/>
    <w:rsid w:val="00F37743"/>
    <w:rsid w:val="00F54A3D"/>
    <w:rsid w:val="00F54CB0"/>
    <w:rsid w:val="00F579CD"/>
    <w:rsid w:val="00F653B8"/>
    <w:rsid w:val="00F71B89"/>
    <w:rsid w:val="00F7353C"/>
    <w:rsid w:val="00F76F8F"/>
    <w:rsid w:val="00F86ADB"/>
    <w:rsid w:val="00F941DF"/>
    <w:rsid w:val="00FA1266"/>
    <w:rsid w:val="00FB36FA"/>
    <w:rsid w:val="00FC1192"/>
    <w:rsid w:val="00FC409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779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55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25448"/>
    <w:rPr>
      <w:sz w:val="16"/>
      <w:szCs w:val="16"/>
    </w:rPr>
  </w:style>
  <w:style w:type="paragraph" w:styleId="CommentText">
    <w:name w:val="annotation text"/>
    <w:basedOn w:val="Normal"/>
    <w:link w:val="CommentTextChar"/>
    <w:rsid w:val="00825448"/>
    <w:rPr>
      <w:rFonts w:eastAsia="Times New Roman"/>
    </w:rPr>
  </w:style>
  <w:style w:type="character" w:customStyle="1" w:styleId="CommentTextChar">
    <w:name w:val="Comment Text Char"/>
    <w:basedOn w:val="DefaultParagraphFont"/>
    <w:link w:val="CommentText"/>
    <w:rsid w:val="00825448"/>
    <w:rPr>
      <w:rFonts w:eastAsia="Times New Roman"/>
      <w:lang w:eastAsia="en-US"/>
    </w:rPr>
  </w:style>
  <w:style w:type="paragraph" w:styleId="CommentSubject">
    <w:name w:val="annotation subject"/>
    <w:basedOn w:val="CommentText"/>
    <w:next w:val="CommentText"/>
    <w:link w:val="CommentSubjectChar"/>
    <w:rsid w:val="00937B25"/>
    <w:rPr>
      <w:rFonts w:eastAsia="SimSun"/>
      <w:b/>
      <w:bCs/>
    </w:rPr>
  </w:style>
  <w:style w:type="character" w:customStyle="1" w:styleId="CommentSubjectChar">
    <w:name w:val="Comment Subject Char"/>
    <w:basedOn w:val="CommentTextChar"/>
    <w:link w:val="CommentSubject"/>
    <w:rsid w:val="00937B25"/>
    <w:rPr>
      <w:rFonts w:eastAsia="Times New Roman"/>
      <w:b/>
      <w:bCs/>
      <w:lang w:eastAsia="en-US"/>
    </w:rPr>
  </w:style>
  <w:style w:type="character" w:customStyle="1" w:styleId="normaltextrun">
    <w:name w:val="normaltextrun"/>
    <w:basedOn w:val="DefaultParagraphFont"/>
    <w:rsid w:val="00396628"/>
  </w:style>
  <w:style w:type="paragraph" w:customStyle="1" w:styleId="paragraph">
    <w:name w:val="paragraph"/>
    <w:basedOn w:val="Normal"/>
    <w:rsid w:val="00396628"/>
    <w:pPr>
      <w:spacing w:before="100" w:beforeAutospacing="1" w:after="100" w:afterAutospacing="1"/>
    </w:pPr>
    <w:rPr>
      <w:rFonts w:eastAsia="Times New Roman"/>
      <w:sz w:val="24"/>
      <w:szCs w:val="24"/>
      <w:lang w:val="en-IN" w:eastAsia="en-IN"/>
    </w:rPr>
  </w:style>
  <w:style w:type="character" w:customStyle="1" w:styleId="eop">
    <w:name w:val="eop"/>
    <w:basedOn w:val="DefaultParagraphFont"/>
    <w:rsid w:val="0039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5AIRPNAIUNRU-859666464-8486</_dlc_DocId>
    <_dlc_DocIdUrl xmlns="71c5aaf6-e6ce-465b-b873-5148d2a4c105">
      <Url>https://nokia.sharepoint.com/sites/c5g/e2earch/_layouts/15/DocIdRedir.aspx?ID=5AIRPNAIUNRU-859666464-8486</Url>
      <Description>5AIRPNAIUNRU-859666464-8486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6</cp:revision>
  <dcterms:created xsi:type="dcterms:W3CDTF">2021-04-01T18:47:00Z</dcterms:created>
  <dcterms:modified xsi:type="dcterms:W3CDTF">2021-04-02T04:04:00Z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2cc48171-be0f-4f40-839a-4c09a359861a</vt:lpwstr>
  </property>
</Properties>
</file>